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4559" w14:textId="77777777" w:rsidR="001B2DAE" w:rsidRDefault="001B2DAE" w:rsidP="001B2DAE"/>
    <w:p w14:paraId="0A8B10FD" w14:textId="77777777" w:rsidR="00AC7E17" w:rsidRPr="00AC7E17" w:rsidRDefault="00AC7E17" w:rsidP="00AC7E17">
      <w:pPr>
        <w:pStyle w:val="Title"/>
        <w:jc w:val="center"/>
        <w:rPr>
          <w:rFonts w:eastAsia="Times New Roman"/>
          <w:color w:val="FFD966" w:themeColor="accent4" w:themeTint="99"/>
          <w:sz w:val="96"/>
        </w:rPr>
      </w:pPr>
      <w:r w:rsidRPr="00AC7E17">
        <w:rPr>
          <w:rFonts w:eastAsia="Times New Roman"/>
          <w:color w:val="FFD966" w:themeColor="accent4" w:themeTint="99"/>
          <w:sz w:val="96"/>
        </w:rPr>
        <w:t>AXOOM Gate</w:t>
      </w:r>
    </w:p>
    <w:p w14:paraId="466AAB78" w14:textId="077DAAFD" w:rsidR="00773F91" w:rsidRDefault="00773F91" w:rsidP="001B2DAE">
      <w:pPr>
        <w:rPr>
          <w:rFonts w:ascii="Times New Roman" w:hAnsi="Times New Roman"/>
          <w:noProof/>
          <w:sz w:val="24"/>
          <w:szCs w:val="24"/>
        </w:rPr>
      </w:pPr>
    </w:p>
    <w:p w14:paraId="710ED65D" w14:textId="534128E5" w:rsidR="00A873B3" w:rsidRDefault="00A873B3" w:rsidP="001B2DAE"/>
    <w:p w14:paraId="05CAAA1E" w14:textId="77777777" w:rsidR="00413750" w:rsidRDefault="00413750" w:rsidP="001B2DAE"/>
    <w:p w14:paraId="47A709E9" w14:textId="77777777" w:rsidR="00AC7E17" w:rsidRPr="00406963" w:rsidRDefault="00AC7E17" w:rsidP="00AC7E17">
      <w:pPr>
        <w:pStyle w:val="Title"/>
        <w:jc w:val="center"/>
        <w:rPr>
          <w:rFonts w:eastAsia="Times New Roman" w:cstheme="majorHAnsi"/>
          <w:color w:val="1DA3D1"/>
        </w:rPr>
      </w:pPr>
      <w:r w:rsidRPr="00406963">
        <w:rPr>
          <w:rFonts w:eastAsia="Times New Roman" w:cstheme="majorHAnsi"/>
          <w:color w:val="1DA3D1"/>
        </w:rPr>
        <w:t xml:space="preserve">Configuration Guide </w:t>
      </w:r>
    </w:p>
    <w:p w14:paraId="02296418" w14:textId="6BD99112" w:rsidR="00AC7E17" w:rsidRPr="00406963" w:rsidRDefault="00406963" w:rsidP="00B301E4">
      <w:pPr>
        <w:pStyle w:val="Title"/>
        <w:jc w:val="center"/>
        <w:rPr>
          <w:rFonts w:eastAsia="Times New Roman" w:cstheme="majorHAnsi"/>
          <w:color w:val="1DA3D1"/>
          <w:sz w:val="48"/>
          <w:szCs w:val="48"/>
        </w:rPr>
      </w:pPr>
      <w:r w:rsidRPr="00406963">
        <w:rPr>
          <w:rFonts w:eastAsia="Times New Roman" w:cstheme="majorHAnsi"/>
          <w:color w:val="1DA3D1"/>
          <w:sz w:val="48"/>
          <w:szCs w:val="48"/>
        </w:rPr>
        <w:t>f</w:t>
      </w:r>
      <w:r w:rsidR="00AC7E17" w:rsidRPr="00406963">
        <w:rPr>
          <w:rFonts w:eastAsia="Times New Roman" w:cstheme="majorHAnsi"/>
          <w:color w:val="1DA3D1"/>
          <w:sz w:val="48"/>
          <w:szCs w:val="48"/>
        </w:rPr>
        <w:t>or</w:t>
      </w:r>
    </w:p>
    <w:p w14:paraId="10B6600B" w14:textId="676D93B0" w:rsidR="00AC7E17" w:rsidRPr="00406963" w:rsidRDefault="0089095C" w:rsidP="00B301E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1DA3D1"/>
          <w:spacing w:val="-10"/>
          <w:kern w:val="28"/>
          <w:sz w:val="48"/>
          <w:szCs w:val="48"/>
        </w:rPr>
      </w:pPr>
      <w:r w:rsidRPr="00406963">
        <w:rPr>
          <w:rFonts w:asciiTheme="majorHAnsi" w:eastAsia="Times New Roman" w:hAnsiTheme="majorHAnsi" w:cstheme="majorHAnsi"/>
          <w:color w:val="1DA3D1"/>
          <w:spacing w:val="-10"/>
          <w:kern w:val="28"/>
          <w:sz w:val="48"/>
          <w:szCs w:val="48"/>
        </w:rPr>
        <w:t xml:space="preserve">Email </w:t>
      </w:r>
      <w:r w:rsidR="00B301E4" w:rsidRPr="00406963">
        <w:rPr>
          <w:rFonts w:asciiTheme="majorHAnsi" w:eastAsia="Times New Roman" w:hAnsiTheme="majorHAnsi" w:cstheme="majorHAnsi"/>
          <w:color w:val="1DA3D1"/>
          <w:spacing w:val="-10"/>
          <w:kern w:val="28"/>
          <w:sz w:val="48"/>
          <w:szCs w:val="48"/>
        </w:rPr>
        <w:t>Messaging</w:t>
      </w:r>
    </w:p>
    <w:p w14:paraId="58861D00" w14:textId="2C1372CD" w:rsidR="00406963" w:rsidRPr="00406963" w:rsidRDefault="00406963" w:rsidP="00B301E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</w:rPr>
      </w:pPr>
      <w:r w:rsidRPr="00406963">
        <w:rPr>
          <w:rFonts w:asciiTheme="majorHAnsi" w:eastAsia="Times New Roman" w:hAnsiTheme="majorHAnsi" w:cstheme="majorHAnsi"/>
          <w:color w:val="1DA3D1"/>
          <w:sz w:val="48"/>
          <w:szCs w:val="48"/>
        </w:rPr>
        <w:t>Plugin 079</w:t>
      </w:r>
    </w:p>
    <w:p w14:paraId="309271B5" w14:textId="7D20EB2A" w:rsidR="00AC7E17" w:rsidRPr="00406963" w:rsidRDefault="00AC7E17" w:rsidP="002D2EFA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</w:p>
    <w:p w14:paraId="72EAB639" w14:textId="315D8E3C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26726E" w14:textId="7700CF9B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5297201" w14:textId="52078494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575F11E" w14:textId="18AFCD1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B5B9FE2" w14:textId="7511613D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6CC4D95" w14:textId="56C920AC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CF754A0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083067" w14:textId="1C35DCED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692D2A" w14:textId="32F67F86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586F44C" w14:textId="1556DF6E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C62DF1" w14:textId="0DDD4C1F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BE055E" w14:textId="7DE0EB9E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BC11FF" w14:textId="220B3862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7ECBCA" w14:textId="525CC319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BB57132" w14:textId="0AC46036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ABB150" w14:textId="17BE1EA9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AAEFA4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5999D3F" w14:textId="21326842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5D674E2" w14:textId="2F4ED1D4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D46FAE" w14:textId="59CD52DB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F08416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3FFAD46" w14:textId="77777777" w:rsidR="00AC7E17" w:rsidRDefault="00AC7E1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EEE584" w14:textId="098E72C4" w:rsidR="0028394F" w:rsidRDefault="00731475" w:rsidP="0028394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Version</w:t>
      </w:r>
      <w:r w:rsidR="0028394F">
        <w:rPr>
          <w:rFonts w:ascii="Calibri" w:eastAsia="Times New Roman" w:hAnsi="Calibri" w:cs="Calibri"/>
          <w:color w:val="000000"/>
        </w:rPr>
        <w:t xml:space="preserve"> Number</w:t>
      </w:r>
      <w:r w:rsidR="00406963">
        <w:rPr>
          <w:rFonts w:ascii="Calibri" w:eastAsia="Times New Roman" w:hAnsi="Calibri" w:cs="Calibri"/>
          <w:color w:val="000000"/>
        </w:rPr>
        <w:t xml:space="preserve"> 1</w:t>
      </w:r>
    </w:p>
    <w:p w14:paraId="3376A15E" w14:textId="66B03B77" w:rsidR="0028394F" w:rsidRDefault="00406963" w:rsidP="0028394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September 30</w:t>
      </w:r>
      <w:r w:rsidR="00731475">
        <w:rPr>
          <w:rFonts w:ascii="Calibri" w:eastAsia="Times New Roman" w:hAnsi="Calibri" w:cs="Calibri"/>
          <w:color w:val="000000"/>
        </w:rPr>
        <w:t>, 2018</w:t>
      </w:r>
    </w:p>
    <w:p w14:paraId="6B9C3B15" w14:textId="7F0EF6A7" w:rsidR="00CB113C" w:rsidRDefault="00CB113C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CB8882A" w14:textId="77777777" w:rsidR="002D2EFA" w:rsidRDefault="002D2EF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1963841150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5E4C8DC5" w14:textId="77777777" w:rsidR="002D2EFA" w:rsidRPr="009C0B13" w:rsidRDefault="002D2EFA" w:rsidP="007423C9">
          <w:pPr>
            <w:pStyle w:val="TOCHeading"/>
            <w:numPr>
              <w:ilvl w:val="0"/>
              <w:numId w:val="0"/>
            </w:numPr>
            <w:ind w:left="432"/>
            <w:rPr>
              <w:sz w:val="24"/>
              <w:szCs w:val="24"/>
            </w:rPr>
          </w:pPr>
          <w:r w:rsidRPr="009C0B13">
            <w:rPr>
              <w:sz w:val="24"/>
              <w:szCs w:val="24"/>
            </w:rPr>
            <w:t>Table of Contents</w:t>
          </w:r>
        </w:p>
        <w:p w14:paraId="667F6411" w14:textId="25811104" w:rsidR="009068D1" w:rsidRDefault="002D2EFA">
          <w:pPr>
            <w:pStyle w:val="TOC1"/>
            <w:tabs>
              <w:tab w:val="left" w:pos="110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525113256" w:history="1">
            <w:r w:rsidR="009068D1" w:rsidRPr="0095355A">
              <w:rPr>
                <w:rStyle w:val="Hyperlink"/>
                <w:rFonts w:eastAsia="Times New Roman"/>
                <w:noProof/>
              </w:rPr>
              <w:t>Chapter 1</w:t>
            </w:r>
            <w:r w:rsidR="009068D1">
              <w:rPr>
                <w:rFonts w:eastAsiaTheme="minorEastAsia"/>
                <w:b w:val="0"/>
                <w:b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Introduction to AXOOM Gate Plugins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_Toc525113256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3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402ED2D1" w14:textId="3778A2CB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57" w:history="1">
            <w:r w:rsidR="009068D1" w:rsidRPr="0095355A">
              <w:rPr>
                <w:rStyle w:val="Hyperlink"/>
                <w:rFonts w:eastAsia="Times New Roman"/>
                <w:noProof/>
              </w:rPr>
              <w:t>1.1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Overview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_Toc525113257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3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5F5A7251" w14:textId="7DB366D3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58" w:history="1">
            <w:r w:rsidR="009068D1" w:rsidRPr="0095355A">
              <w:rPr>
                <w:rStyle w:val="Hyperlink"/>
                <w:rFonts w:eastAsia="Times New Roman"/>
                <w:noProof/>
              </w:rPr>
              <w:t>1.2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About AXOOM Gate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_Toc525113258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3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2BE077D3" w14:textId="5131F2B5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59" w:history="1">
            <w:r w:rsidR="009068D1" w:rsidRPr="0095355A">
              <w:rPr>
                <w:rStyle w:val="Hyperlink"/>
                <w:rFonts w:eastAsia="Times New Roman"/>
                <w:noProof/>
              </w:rPr>
              <w:t>1.3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About Plugins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_Toc525113259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3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5D61B0CB" w14:textId="6146E49E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0" w:history="1">
            <w:r w:rsidR="009068D1" w:rsidRPr="0095355A">
              <w:rPr>
                <w:rStyle w:val="Hyperlink"/>
                <w:rFonts w:eastAsia="Times New Roman"/>
                <w:noProof/>
              </w:rPr>
              <w:t>1.4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Plugin Deployment Patterns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_Toc525113260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4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07C83F1B" w14:textId="041FCED9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1" w:history="1">
            <w:r w:rsidR="009068D1" w:rsidRPr="0095355A">
              <w:rPr>
                <w:rStyle w:val="Hyperlink"/>
                <w:rFonts w:eastAsia="Times New Roman"/>
                <w:noProof/>
              </w:rPr>
              <w:t>1.5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>The Plugin Dashboard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_Toc525113261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4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28299CBE" w14:textId="71C9449B" w:rsidR="009068D1" w:rsidRDefault="009F7C8A">
          <w:pPr>
            <w:pStyle w:val="TOC1"/>
            <w:tabs>
              <w:tab w:val="left" w:pos="110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525113262" w:history="1">
            <w:r w:rsidR="009068D1" w:rsidRPr="0095355A">
              <w:rPr>
                <w:rStyle w:val="Hyperlink"/>
                <w:noProof/>
              </w:rPr>
              <w:t>Chapter 2</w:t>
            </w:r>
            <w:r w:rsidR="009068D1">
              <w:rPr>
                <w:rFonts w:eastAsiaTheme="minorEastAsia"/>
                <w:b w:val="0"/>
                <w:b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noProof/>
              </w:rPr>
              <w:t>Connecting to Messaging Server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_Toc525113262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6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5F6EE5C3" w14:textId="5EB74F0F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3" w:history="1">
            <w:r w:rsidR="009068D1" w:rsidRPr="0095355A">
              <w:rPr>
                <w:rStyle w:val="Hyperlink"/>
                <w:rFonts w:eastAsia="Times New Roman"/>
                <w:noProof/>
              </w:rPr>
              <w:t>2.1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rFonts w:eastAsia="Times New Roman"/>
                <w:noProof/>
              </w:rPr>
              <w:t xml:space="preserve">About the </w:t>
            </w:r>
            <w:r w:rsidR="009068D1" w:rsidRPr="0095355A">
              <w:rPr>
                <w:rStyle w:val="Hyperlink"/>
                <w:noProof/>
              </w:rPr>
              <w:t>Messaging</w:t>
            </w:r>
            <w:r w:rsidR="009068D1" w:rsidRPr="0095355A">
              <w:rPr>
                <w:rStyle w:val="Hyperlink"/>
                <w:rFonts w:eastAsia="Times New Roman"/>
                <w:noProof/>
              </w:rPr>
              <w:t xml:space="preserve"> Plugin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_Toc525113263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6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3C714148" w14:textId="2EC5904B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4" w:history="1">
            <w:r w:rsidR="009068D1" w:rsidRPr="0095355A">
              <w:rPr>
                <w:rStyle w:val="Hyperlink"/>
                <w:noProof/>
              </w:rPr>
              <w:t>2.2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noProof/>
              </w:rPr>
              <w:t>Login to AXOOM Gate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_Toc525113264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6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5FE24005" w14:textId="04A1BEBD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5" w:history="1">
            <w:r w:rsidR="009068D1" w:rsidRPr="0095355A">
              <w:rPr>
                <w:rStyle w:val="Hyperlink"/>
                <w:noProof/>
              </w:rPr>
              <w:t>2.3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noProof/>
              </w:rPr>
              <w:t>Accessing the plugin dashboard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_Toc525113265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8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05BEE9FE" w14:textId="39681FB7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6" w:history="1">
            <w:r w:rsidR="009068D1" w:rsidRPr="0095355A">
              <w:rPr>
                <w:rStyle w:val="Hyperlink"/>
                <w:noProof/>
              </w:rPr>
              <w:t>2.4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noProof/>
              </w:rPr>
              <w:t>Adding targets for messaging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_Toc525113266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9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08237784" w14:textId="03CBD102" w:rsidR="009068D1" w:rsidRDefault="009F7C8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2"/>
              <w:szCs w:val="22"/>
            </w:rPr>
          </w:pPr>
          <w:hyperlink w:anchor="_Toc525113267" w:history="1">
            <w:r w:rsidR="009068D1" w:rsidRPr="0095355A">
              <w:rPr>
                <w:rStyle w:val="Hyperlink"/>
                <w:noProof/>
              </w:rPr>
              <w:t>2.5</w:t>
            </w:r>
            <w:r w:rsidR="009068D1">
              <w:rPr>
                <w:rFonts w:eastAsiaTheme="minorEastAsia"/>
                <w:i w:val="0"/>
                <w:iCs w:val="0"/>
                <w:noProof/>
                <w:sz w:val="22"/>
                <w:szCs w:val="22"/>
              </w:rPr>
              <w:tab/>
            </w:r>
            <w:r w:rsidR="009068D1" w:rsidRPr="0095355A">
              <w:rPr>
                <w:rStyle w:val="Hyperlink"/>
                <w:noProof/>
              </w:rPr>
              <w:t>Accessing other settings groups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_Toc525113267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11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53ACA5F2" w14:textId="626B6567" w:rsidR="009068D1" w:rsidRDefault="009F7C8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525113268" w:history="1">
            <w:r w:rsidR="009068D1" w:rsidRPr="0095355A">
              <w:rPr>
                <w:rStyle w:val="Hyperlink"/>
                <w:rFonts w:eastAsia="Times New Roman"/>
                <w:noProof/>
              </w:rPr>
              <w:t>Appendix A: AXOOM Gate Navigation Icons</w:t>
            </w:r>
            <w:r w:rsidR="009068D1">
              <w:rPr>
                <w:noProof/>
                <w:webHidden/>
              </w:rPr>
              <w:tab/>
            </w:r>
            <w:r w:rsidR="009068D1">
              <w:rPr>
                <w:noProof/>
                <w:webHidden/>
              </w:rPr>
              <w:fldChar w:fldCharType="begin"/>
            </w:r>
            <w:r w:rsidR="009068D1">
              <w:rPr>
                <w:noProof/>
                <w:webHidden/>
              </w:rPr>
              <w:instrText xml:space="preserve"> PAGEREF _Toc525113268 \h </w:instrText>
            </w:r>
            <w:r w:rsidR="009068D1">
              <w:rPr>
                <w:noProof/>
                <w:webHidden/>
              </w:rPr>
            </w:r>
            <w:r w:rsidR="009068D1">
              <w:rPr>
                <w:noProof/>
                <w:webHidden/>
              </w:rPr>
              <w:fldChar w:fldCharType="separate"/>
            </w:r>
            <w:r w:rsidR="00406963">
              <w:rPr>
                <w:noProof/>
                <w:webHidden/>
              </w:rPr>
              <w:t>13</w:t>
            </w:r>
            <w:r w:rsidR="009068D1">
              <w:rPr>
                <w:noProof/>
                <w:webHidden/>
              </w:rPr>
              <w:fldChar w:fldCharType="end"/>
            </w:r>
          </w:hyperlink>
        </w:p>
        <w:p w14:paraId="39E7A897" w14:textId="51027640" w:rsidR="002D2EFA" w:rsidRPr="00365DE1" w:rsidRDefault="002D2EFA" w:rsidP="00365DE1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r>
            <w:rPr>
              <w:b w:val="0"/>
              <w:bCs w:val="0"/>
              <w:noProof/>
            </w:rPr>
            <w:fldChar w:fldCharType="end"/>
          </w:r>
        </w:p>
      </w:sdtContent>
    </w:sdt>
    <w:p w14:paraId="36292BD2" w14:textId="7D595C7E" w:rsidR="00A36760" w:rsidRDefault="00D7102A" w:rsidP="00A36760">
      <w:pPr>
        <w:pStyle w:val="Heading1"/>
        <w:rPr>
          <w:rFonts w:eastAsia="Times New Roman"/>
        </w:rPr>
      </w:pPr>
      <w:bookmarkStart w:id="0" w:name="_Toc525113256"/>
      <w:r>
        <w:rPr>
          <w:rFonts w:eastAsia="Times New Roman"/>
        </w:rPr>
        <w:lastRenderedPageBreak/>
        <w:t>Introduction to AXOOM Gate Plugins</w:t>
      </w:r>
      <w:bookmarkEnd w:id="0"/>
    </w:p>
    <w:p w14:paraId="21A8E114" w14:textId="1BC4D26C" w:rsidR="002D2EFA" w:rsidRDefault="002D2EFA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8C948E2" w14:textId="39463D51" w:rsidR="007423C9" w:rsidRDefault="00D7102A" w:rsidP="009E3CD9">
      <w:pPr>
        <w:pStyle w:val="Heading2"/>
        <w:keepNext/>
        <w:rPr>
          <w:rFonts w:eastAsia="Times New Roman"/>
        </w:rPr>
      </w:pPr>
      <w:bookmarkStart w:id="1" w:name="_Toc525113257"/>
      <w:r>
        <w:rPr>
          <w:rFonts w:eastAsia="Times New Roman"/>
        </w:rPr>
        <w:t>Overview</w:t>
      </w:r>
      <w:bookmarkEnd w:id="1"/>
    </w:p>
    <w:p w14:paraId="58B45A12" w14:textId="0B202F2D" w:rsidR="007423C9" w:rsidRDefault="007423C9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document </w:t>
      </w:r>
      <w:r w:rsidR="00A60177">
        <w:rPr>
          <w:rFonts w:ascii="Calibri" w:eastAsia="Times New Roman" w:hAnsi="Calibri" w:cs="Calibri"/>
          <w:color w:val="000000"/>
        </w:rPr>
        <w:t xml:space="preserve">covers </w:t>
      </w:r>
      <w:r>
        <w:rPr>
          <w:rFonts w:ascii="Calibri" w:eastAsia="Times New Roman" w:hAnsi="Calibri" w:cs="Calibri"/>
          <w:color w:val="000000"/>
        </w:rPr>
        <w:t xml:space="preserve">configuring </w:t>
      </w:r>
      <w:r w:rsidR="00BE7DEA">
        <w:rPr>
          <w:rFonts w:ascii="Calibri" w:eastAsia="Times New Roman" w:hAnsi="Calibri" w:cs="Calibri"/>
          <w:color w:val="000000"/>
        </w:rPr>
        <w:t xml:space="preserve">the Messaging </w:t>
      </w:r>
      <w:r>
        <w:rPr>
          <w:rFonts w:ascii="Calibri" w:eastAsia="Times New Roman" w:hAnsi="Calibri" w:cs="Calibri"/>
          <w:color w:val="000000"/>
        </w:rPr>
        <w:t xml:space="preserve">plugin </w:t>
      </w:r>
      <w:r w:rsidR="00A60177">
        <w:rPr>
          <w:rFonts w:ascii="Calibri" w:eastAsia="Times New Roman" w:hAnsi="Calibri" w:cs="Calibri"/>
          <w:color w:val="000000"/>
        </w:rPr>
        <w:t xml:space="preserve">running in </w:t>
      </w:r>
      <w:r w:rsidR="00773F91">
        <w:rPr>
          <w:rFonts w:ascii="Calibri" w:eastAsia="Times New Roman" w:hAnsi="Calibri" w:cs="Calibri"/>
          <w:color w:val="000000"/>
        </w:rPr>
        <w:t>AXOOM Gate</w:t>
      </w:r>
      <w:r w:rsidR="00A60177">
        <w:rPr>
          <w:rFonts w:ascii="Calibri" w:eastAsia="Times New Roman" w:hAnsi="Calibri" w:cs="Calibri"/>
          <w:color w:val="000000"/>
        </w:rPr>
        <w:t xml:space="preserve"> (</w:t>
      </w:r>
      <w:r>
        <w:rPr>
          <w:rFonts w:ascii="Calibri" w:eastAsia="Times New Roman" w:hAnsi="Calibri" w:cs="Calibri"/>
          <w:color w:val="000000"/>
        </w:rPr>
        <w:t>and compatible platforms</w:t>
      </w:r>
      <w:r w:rsidR="00A60177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>.</w:t>
      </w:r>
    </w:p>
    <w:p w14:paraId="1987F5B8" w14:textId="60490BFB" w:rsidR="00505B13" w:rsidRDefault="00505B13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5D8F45" w14:textId="4A28F4CA" w:rsidR="007423C9" w:rsidRDefault="007423C9" w:rsidP="009E3CD9">
      <w:pPr>
        <w:pStyle w:val="Heading2"/>
        <w:keepNext/>
        <w:rPr>
          <w:rFonts w:eastAsia="Times New Roman"/>
        </w:rPr>
      </w:pPr>
      <w:bookmarkStart w:id="2" w:name="_Toc525113258"/>
      <w:r>
        <w:rPr>
          <w:rFonts w:eastAsia="Times New Roman"/>
        </w:rPr>
        <w:t xml:space="preserve">About </w:t>
      </w:r>
      <w:r w:rsidR="00773F91">
        <w:rPr>
          <w:rFonts w:eastAsia="Times New Roman"/>
        </w:rPr>
        <w:t>AXOOM Gate</w:t>
      </w:r>
      <w:bookmarkEnd w:id="2"/>
    </w:p>
    <w:p w14:paraId="2E07CEFF" w14:textId="1250B1F9" w:rsidR="00C2242F" w:rsidRDefault="00773F91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AXOOM Gate</w:t>
      </w:r>
      <w:r w:rsidR="002A2445">
        <w:rPr>
          <w:rFonts w:ascii="Calibri" w:eastAsia="Times New Roman" w:hAnsi="Calibri" w:cs="Calibri"/>
          <w:color w:val="000000"/>
        </w:rPr>
        <w:t xml:space="preserve"> </w:t>
      </w:r>
      <w:r w:rsidR="002A2445" w:rsidRPr="002A2445">
        <w:rPr>
          <w:rFonts w:ascii="Calibri" w:eastAsia="Times New Roman" w:hAnsi="Calibri" w:cs="Calibri"/>
          <w:color w:val="000000"/>
        </w:rPr>
        <w:t>provide</w:t>
      </w:r>
      <w:r w:rsidR="00A60177">
        <w:rPr>
          <w:rFonts w:ascii="Calibri" w:eastAsia="Times New Roman" w:hAnsi="Calibri" w:cs="Calibri"/>
          <w:color w:val="000000"/>
        </w:rPr>
        <w:t>s</w:t>
      </w:r>
      <w:r w:rsidR="002A2445" w:rsidRPr="002A2445">
        <w:rPr>
          <w:rFonts w:ascii="Calibri" w:eastAsia="Times New Roman" w:hAnsi="Calibri" w:cs="Calibri"/>
          <w:color w:val="000000"/>
        </w:rPr>
        <w:t xml:space="preserve"> remote and mobile access to industrial production equipment in a secure, efficient, extensible manner. In the interest of operational efficiency and reduced complexity, industrial systems are often configured with data security features disabled. With its built-in, IT-friend</w:t>
      </w:r>
      <w:r w:rsidR="002A2445">
        <w:rPr>
          <w:rFonts w:ascii="Calibri" w:eastAsia="Times New Roman" w:hAnsi="Calibri" w:cs="Calibri"/>
          <w:color w:val="000000"/>
        </w:rPr>
        <w:t>ly</w:t>
      </w:r>
      <w:r w:rsidR="002A2445" w:rsidRPr="002A2445">
        <w:rPr>
          <w:rFonts w:ascii="Calibri" w:eastAsia="Times New Roman" w:hAnsi="Calibri" w:cs="Calibri"/>
          <w:color w:val="000000"/>
        </w:rPr>
        <w:t xml:space="preserve"> data security settings, </w:t>
      </w:r>
      <w:r>
        <w:rPr>
          <w:rFonts w:ascii="Calibri" w:eastAsia="Times New Roman" w:hAnsi="Calibri" w:cs="Calibri"/>
          <w:color w:val="000000"/>
        </w:rPr>
        <w:t>AXOOM Gate</w:t>
      </w:r>
      <w:r w:rsidR="002A2445">
        <w:rPr>
          <w:rFonts w:ascii="Calibri" w:eastAsia="Times New Roman" w:hAnsi="Calibri" w:cs="Calibri"/>
          <w:color w:val="000000"/>
        </w:rPr>
        <w:t xml:space="preserve"> </w:t>
      </w:r>
      <w:r w:rsidR="002A2445" w:rsidRPr="002A2445">
        <w:rPr>
          <w:rFonts w:ascii="Calibri" w:eastAsia="Times New Roman" w:hAnsi="Calibri" w:cs="Calibri"/>
          <w:color w:val="000000"/>
        </w:rPr>
        <w:t xml:space="preserve">seamlessly </w:t>
      </w:r>
      <w:r w:rsidR="00A60177">
        <w:rPr>
          <w:rFonts w:ascii="Calibri" w:eastAsia="Times New Roman" w:hAnsi="Calibri" w:cs="Calibri"/>
          <w:color w:val="000000"/>
        </w:rPr>
        <w:t xml:space="preserve">links </w:t>
      </w:r>
      <w:r w:rsidR="002A2445" w:rsidRPr="002A2445">
        <w:rPr>
          <w:rFonts w:ascii="Calibri" w:eastAsia="Times New Roman" w:hAnsi="Calibri" w:cs="Calibri"/>
          <w:color w:val="000000"/>
        </w:rPr>
        <w:t xml:space="preserve">production systems </w:t>
      </w:r>
      <w:r w:rsidR="00A60177">
        <w:rPr>
          <w:rFonts w:ascii="Calibri" w:eastAsia="Times New Roman" w:hAnsi="Calibri" w:cs="Calibri"/>
          <w:color w:val="000000"/>
        </w:rPr>
        <w:t>with</w:t>
      </w:r>
      <w:r w:rsidR="002A2445" w:rsidRPr="002A2445">
        <w:rPr>
          <w:rFonts w:ascii="Calibri" w:eastAsia="Times New Roman" w:hAnsi="Calibri" w:cs="Calibri"/>
          <w:color w:val="000000"/>
        </w:rPr>
        <w:t xml:space="preserve"> office </w:t>
      </w:r>
      <w:r w:rsidR="00A60177">
        <w:rPr>
          <w:rFonts w:ascii="Calibri" w:eastAsia="Times New Roman" w:hAnsi="Calibri" w:cs="Calibri"/>
          <w:color w:val="000000"/>
        </w:rPr>
        <w:t xml:space="preserve">and mobile </w:t>
      </w:r>
      <w:r w:rsidR="002A2445" w:rsidRPr="002A2445">
        <w:rPr>
          <w:rFonts w:ascii="Calibri" w:eastAsia="Times New Roman" w:hAnsi="Calibri" w:cs="Calibri"/>
          <w:color w:val="000000"/>
        </w:rPr>
        <w:t xml:space="preserve">systems without compromising </w:t>
      </w:r>
      <w:r w:rsidR="002A2445">
        <w:rPr>
          <w:rFonts w:ascii="Calibri" w:eastAsia="Times New Roman" w:hAnsi="Calibri" w:cs="Calibri"/>
          <w:color w:val="000000"/>
        </w:rPr>
        <w:t xml:space="preserve">either </w:t>
      </w:r>
      <w:r w:rsidR="002A2445" w:rsidRPr="002A2445">
        <w:rPr>
          <w:rFonts w:ascii="Calibri" w:eastAsia="Times New Roman" w:hAnsi="Calibri" w:cs="Calibri"/>
          <w:color w:val="000000"/>
        </w:rPr>
        <w:t>factory operation or IT data security requirements.</w:t>
      </w:r>
    </w:p>
    <w:p w14:paraId="75C1379F" w14:textId="3F09A062" w:rsidR="002A2445" w:rsidRDefault="002A2445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F5AAED5" w14:textId="30D62DA7" w:rsidR="009413B8" w:rsidRDefault="00A6017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3" w:name="_Hlk509894928"/>
      <w:r>
        <w:rPr>
          <w:rFonts w:ascii="Calibri" w:eastAsia="Times New Roman" w:hAnsi="Calibri" w:cs="Calibri"/>
          <w:color w:val="000000"/>
        </w:rPr>
        <w:t xml:space="preserve">The installation folder for </w:t>
      </w:r>
      <w:r w:rsidR="009413B8">
        <w:rPr>
          <w:rFonts w:ascii="Calibri" w:eastAsia="Times New Roman" w:hAnsi="Calibri" w:cs="Calibri"/>
          <w:color w:val="000000"/>
        </w:rPr>
        <w:t xml:space="preserve">AXOOM Gate </w:t>
      </w:r>
      <w:r>
        <w:rPr>
          <w:rFonts w:ascii="Calibri" w:eastAsia="Times New Roman" w:hAnsi="Calibri" w:cs="Calibri"/>
          <w:color w:val="000000"/>
        </w:rPr>
        <w:t xml:space="preserve">in Microsoft Windows </w:t>
      </w:r>
      <w:r w:rsidR="009413B8">
        <w:rPr>
          <w:rFonts w:ascii="Calibri" w:eastAsia="Times New Roman" w:hAnsi="Calibri" w:cs="Calibri"/>
          <w:color w:val="000000"/>
        </w:rPr>
        <w:t xml:space="preserve">is: </w:t>
      </w:r>
      <w:r w:rsidR="009413B8" w:rsidRPr="009C17C3">
        <w:rPr>
          <w:rStyle w:val="CodeWordChar"/>
        </w:rPr>
        <w:t>C:\Program Files (x86)\AXOOM\AXOOM-Gate</w:t>
      </w:r>
      <w:r w:rsidR="009413B8">
        <w:rPr>
          <w:rFonts w:ascii="Calibri" w:eastAsia="Times New Roman" w:hAnsi="Calibri" w:cs="Calibri"/>
          <w:color w:val="000000"/>
        </w:rPr>
        <w:t>.</w:t>
      </w:r>
      <w:bookmarkEnd w:id="3"/>
      <w:r w:rsidR="009413B8">
        <w:rPr>
          <w:rFonts w:ascii="Calibri" w:eastAsia="Times New Roman" w:hAnsi="Calibri" w:cs="Calibri"/>
          <w:color w:val="000000"/>
        </w:rPr>
        <w:t xml:space="preserve"> The main executable program is AxoomGateService.exe, </w:t>
      </w:r>
      <w:r>
        <w:rPr>
          <w:rFonts w:ascii="Calibri" w:eastAsia="Times New Roman" w:hAnsi="Calibri" w:cs="Calibri"/>
          <w:color w:val="000000"/>
        </w:rPr>
        <w:t xml:space="preserve">which </w:t>
      </w:r>
      <w:r w:rsidR="009413B8">
        <w:rPr>
          <w:rFonts w:ascii="Calibri" w:eastAsia="Times New Roman" w:hAnsi="Calibri" w:cs="Calibri"/>
          <w:color w:val="000000"/>
        </w:rPr>
        <w:t xml:space="preserve">can run both as a Windows service (akin to a Linux daemon) as well as a command-line </w:t>
      </w:r>
      <w:r>
        <w:rPr>
          <w:rFonts w:ascii="Calibri" w:eastAsia="Times New Roman" w:hAnsi="Calibri" w:cs="Calibri"/>
          <w:color w:val="000000"/>
        </w:rPr>
        <w:t>program</w:t>
      </w:r>
      <w:r w:rsidR="009413B8">
        <w:rPr>
          <w:rFonts w:ascii="Calibri" w:eastAsia="Times New Roman" w:hAnsi="Calibri" w:cs="Calibri"/>
          <w:color w:val="000000"/>
        </w:rPr>
        <w:t>.</w:t>
      </w:r>
    </w:p>
    <w:p w14:paraId="5738CBDF" w14:textId="77777777" w:rsidR="009413B8" w:rsidRDefault="009413B8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69F02DF" w14:textId="7D346F1A" w:rsidR="009413B8" w:rsidRDefault="009413B8" w:rsidP="009E3CD9">
      <w:pPr>
        <w:pStyle w:val="Heading2"/>
        <w:keepNext/>
        <w:rPr>
          <w:rFonts w:eastAsia="Times New Roman"/>
        </w:rPr>
      </w:pPr>
      <w:bookmarkStart w:id="4" w:name="_Toc525113259"/>
      <w:r>
        <w:rPr>
          <w:rFonts w:eastAsia="Times New Roman"/>
        </w:rPr>
        <w:t>About Plugins</w:t>
      </w:r>
      <w:bookmarkEnd w:id="4"/>
    </w:p>
    <w:p w14:paraId="178CCFE6" w14:textId="4E3FB6DB" w:rsidR="00A60177" w:rsidRDefault="009413B8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 AXOOM Gate plugin is a dynamic-link library (DLL) built with the C-Labs™ C-DEngine™ SDK. </w:t>
      </w:r>
      <w:r w:rsidR="00A60177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lugins </w:t>
      </w:r>
      <w:r w:rsidR="00A60177">
        <w:rPr>
          <w:rFonts w:ascii="Calibri" w:eastAsia="Times New Roman" w:hAnsi="Calibri" w:cs="Calibri"/>
          <w:color w:val="000000"/>
        </w:rPr>
        <w:t xml:space="preserve">must have a filename </w:t>
      </w:r>
      <w:r>
        <w:rPr>
          <w:rFonts w:ascii="Calibri" w:eastAsia="Times New Roman" w:hAnsi="Calibri" w:cs="Calibri"/>
          <w:color w:val="000000"/>
        </w:rPr>
        <w:t xml:space="preserve">with a prefix of </w:t>
      </w:r>
      <w:r w:rsidRPr="009C17C3">
        <w:rPr>
          <w:rStyle w:val="CodeWordChar"/>
        </w:rPr>
        <w:t>CDMy</w:t>
      </w:r>
      <w:r>
        <w:rPr>
          <w:rFonts w:ascii="Calibri" w:eastAsia="Times New Roman" w:hAnsi="Calibri" w:cs="Calibri"/>
          <w:color w:val="000000"/>
        </w:rPr>
        <w:t xml:space="preserve"> or </w:t>
      </w:r>
      <w:r w:rsidRPr="009C17C3">
        <w:rPr>
          <w:rStyle w:val="CodeWordChar"/>
        </w:rPr>
        <w:t>C-DMy</w:t>
      </w:r>
      <w:r w:rsidR="00A60177">
        <w:rPr>
          <w:rFonts w:ascii="Calibri" w:eastAsia="Times New Roman" w:hAnsi="Calibri" w:cs="Calibri"/>
          <w:color w:val="000000"/>
        </w:rPr>
        <w:t xml:space="preserve"> (examples: </w:t>
      </w:r>
      <w:r w:rsidRPr="009C17C3">
        <w:rPr>
          <w:rStyle w:val="CodeWordChar"/>
        </w:rPr>
        <w:t>CDMyCharts.dll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60177">
        <w:rPr>
          <w:rFonts w:ascii="Calibri" w:eastAsia="Times New Roman" w:hAnsi="Calibri" w:cs="Calibri"/>
          <w:color w:val="000000"/>
        </w:rPr>
        <w:t xml:space="preserve">and </w:t>
      </w:r>
      <w:r w:rsidR="00A60177" w:rsidRPr="009C17C3">
        <w:rPr>
          <w:rStyle w:val="CodeWordChar"/>
        </w:rPr>
        <w:t>C</w:t>
      </w:r>
      <w:r w:rsidR="00A60177" w:rsidRPr="009C17C3">
        <w:rPr>
          <w:rStyle w:val="CodeWordChar"/>
        </w:rPr>
        <w:noBreakHyphen/>
      </w:r>
      <w:r w:rsidRPr="009C17C3">
        <w:rPr>
          <w:rStyle w:val="CodeWordChar"/>
        </w:rPr>
        <w:t>DMyNetwork.dll</w:t>
      </w:r>
      <w:r w:rsidR="00A60177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626C629D" w14:textId="77777777" w:rsidR="00A60177" w:rsidRDefault="00A60177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F972DEE" w14:textId="6BDA7E51" w:rsidR="009413B8" w:rsidRDefault="009413B8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Plugins </w:t>
      </w:r>
      <w:r w:rsidR="00A60177">
        <w:rPr>
          <w:rFonts w:ascii="Calibri" w:eastAsia="Times New Roman" w:hAnsi="Calibri" w:cs="Calibri"/>
          <w:color w:val="000000"/>
        </w:rPr>
        <w:t xml:space="preserve">enable </w:t>
      </w:r>
      <w:r>
        <w:rPr>
          <w:rFonts w:ascii="Calibri" w:eastAsia="Times New Roman" w:hAnsi="Calibri" w:cs="Calibri"/>
          <w:color w:val="000000"/>
        </w:rPr>
        <w:t>custom features in AXOOM Gate. The many types of plugins</w:t>
      </w:r>
      <w:r w:rsidR="00A60177">
        <w:rPr>
          <w:rFonts w:ascii="Calibri" w:eastAsia="Times New Roman" w:hAnsi="Calibri" w:cs="Calibri"/>
          <w:color w:val="000000"/>
        </w:rPr>
        <w:t xml:space="preserve"> include</w:t>
      </w:r>
      <w:r>
        <w:rPr>
          <w:rFonts w:ascii="Calibri" w:eastAsia="Times New Roman" w:hAnsi="Calibri" w:cs="Calibri"/>
          <w:color w:val="000000"/>
        </w:rPr>
        <w:t>: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3A457752" w14:textId="4EDB8D43" w:rsidR="0028217A" w:rsidRDefault="0028217A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Configuration Plugins –</w:t>
      </w:r>
      <w:r w:rsidR="00A6017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provide a user</w:t>
      </w:r>
      <w:r w:rsidR="00E8138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interface </w:t>
      </w:r>
      <w:r w:rsidR="00A60177">
        <w:rPr>
          <w:rFonts w:ascii="Calibri" w:eastAsia="Times New Roman" w:hAnsi="Calibri" w:cs="Calibri"/>
          <w:color w:val="000000"/>
        </w:rPr>
        <w:t>for configuring hardware or software</w:t>
      </w:r>
      <w:r>
        <w:rPr>
          <w:rFonts w:ascii="Calibri" w:eastAsia="Times New Roman" w:hAnsi="Calibri" w:cs="Calibri"/>
          <w:color w:val="000000"/>
        </w:rPr>
        <w:t>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2C1194F4" w14:textId="2E5373EE" w:rsidR="009413B8" w:rsidRDefault="009413B8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Connector Plugins </w:t>
      </w:r>
      <w:r w:rsidR="0028217A">
        <w:rPr>
          <w:rFonts w:ascii="Calibri" w:eastAsia="Times New Roman" w:hAnsi="Calibri" w:cs="Calibri"/>
          <w:color w:val="000000"/>
        </w:rPr>
        <w:t>–</w:t>
      </w:r>
      <w:r w:rsidR="00A60177">
        <w:rPr>
          <w:rFonts w:ascii="Calibri" w:eastAsia="Times New Roman" w:hAnsi="Calibri" w:cs="Calibri"/>
          <w:color w:val="000000"/>
        </w:rPr>
        <w:t xml:space="preserve"> </w:t>
      </w:r>
      <w:r w:rsidR="0028217A">
        <w:rPr>
          <w:rFonts w:ascii="Calibri" w:eastAsia="Times New Roman" w:hAnsi="Calibri" w:cs="Calibri"/>
          <w:color w:val="000000"/>
        </w:rPr>
        <w:t xml:space="preserve">enable a communication channel </w:t>
      </w:r>
      <w:r w:rsidR="00A60177">
        <w:rPr>
          <w:rFonts w:ascii="Calibri" w:eastAsia="Times New Roman" w:hAnsi="Calibri" w:cs="Calibri"/>
          <w:color w:val="000000"/>
        </w:rPr>
        <w:t xml:space="preserve">between </w:t>
      </w:r>
      <w:r w:rsidR="0028217A">
        <w:rPr>
          <w:rFonts w:ascii="Calibri" w:eastAsia="Times New Roman" w:hAnsi="Calibri" w:cs="Calibri"/>
          <w:color w:val="000000"/>
        </w:rPr>
        <w:t xml:space="preserve">AXOOM Gate </w:t>
      </w:r>
      <w:r w:rsidR="00A60177">
        <w:rPr>
          <w:rFonts w:ascii="Calibri" w:eastAsia="Times New Roman" w:hAnsi="Calibri" w:cs="Calibri"/>
          <w:color w:val="000000"/>
        </w:rPr>
        <w:t>nodes</w:t>
      </w:r>
      <w:r w:rsidR="0028217A">
        <w:rPr>
          <w:rFonts w:ascii="Calibri" w:eastAsia="Times New Roman" w:hAnsi="Calibri" w:cs="Calibri"/>
          <w:color w:val="000000"/>
        </w:rPr>
        <w:t>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517EF571" w14:textId="5293308D" w:rsidR="009413B8" w:rsidRDefault="009413B8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Device Plugins</w:t>
      </w:r>
      <w:r w:rsidR="0028217A">
        <w:rPr>
          <w:rFonts w:ascii="Calibri" w:eastAsia="Times New Roman" w:hAnsi="Calibri" w:cs="Calibri"/>
          <w:color w:val="000000"/>
        </w:rPr>
        <w:t xml:space="preserve"> –</w:t>
      </w:r>
      <w:r w:rsidR="00A60177">
        <w:rPr>
          <w:rFonts w:ascii="Calibri" w:eastAsia="Times New Roman" w:hAnsi="Calibri" w:cs="Calibri"/>
          <w:color w:val="000000"/>
        </w:rPr>
        <w:t xml:space="preserve"> </w:t>
      </w:r>
      <w:r w:rsidR="00155CF5">
        <w:rPr>
          <w:rFonts w:ascii="Calibri" w:eastAsia="Times New Roman" w:hAnsi="Calibri" w:cs="Calibri"/>
          <w:color w:val="000000"/>
        </w:rPr>
        <w:t xml:space="preserve">enable connections to </w:t>
      </w:r>
      <w:r w:rsidR="0028217A">
        <w:rPr>
          <w:rFonts w:ascii="Calibri" w:eastAsia="Times New Roman" w:hAnsi="Calibri" w:cs="Calibri"/>
          <w:color w:val="000000"/>
        </w:rPr>
        <w:t xml:space="preserve">and data collection from </w:t>
      </w:r>
      <w:r w:rsidR="00155CF5">
        <w:rPr>
          <w:rFonts w:ascii="Calibri" w:eastAsia="Times New Roman" w:hAnsi="Calibri" w:cs="Calibri"/>
          <w:color w:val="000000"/>
        </w:rPr>
        <w:t xml:space="preserve">local </w:t>
      </w:r>
      <w:r w:rsidR="0028217A">
        <w:rPr>
          <w:rFonts w:ascii="Calibri" w:eastAsia="Times New Roman" w:hAnsi="Calibri" w:cs="Calibri"/>
          <w:color w:val="000000"/>
        </w:rPr>
        <w:t xml:space="preserve">sensors and devices directly connected to </w:t>
      </w:r>
      <w:r w:rsidR="00155CF5">
        <w:rPr>
          <w:rFonts w:ascii="Calibri" w:eastAsia="Times New Roman" w:hAnsi="Calibri" w:cs="Calibri"/>
          <w:color w:val="000000"/>
        </w:rPr>
        <w:t xml:space="preserve">the system running </w:t>
      </w:r>
      <w:r w:rsidR="0028217A">
        <w:rPr>
          <w:rFonts w:ascii="Calibri" w:eastAsia="Times New Roman" w:hAnsi="Calibri" w:cs="Calibri"/>
          <w:color w:val="000000"/>
        </w:rPr>
        <w:t>AXOOM Gate.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7FC8FF76" w14:textId="0C78023B" w:rsidR="009413B8" w:rsidRDefault="009413B8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User</w:t>
      </w:r>
      <w:r w:rsidR="003D4EB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Interface (NMI) Extension Plugins</w:t>
      </w:r>
      <w:r w:rsidR="0028217A">
        <w:rPr>
          <w:rFonts w:ascii="Calibri" w:eastAsia="Times New Roman" w:hAnsi="Calibri" w:cs="Calibri"/>
          <w:color w:val="000000"/>
        </w:rPr>
        <w:t xml:space="preserve"> –</w:t>
      </w:r>
      <w:r w:rsidR="00155CF5">
        <w:rPr>
          <w:rFonts w:ascii="Calibri" w:eastAsia="Times New Roman" w:hAnsi="Calibri" w:cs="Calibri"/>
          <w:color w:val="000000"/>
        </w:rPr>
        <w:t xml:space="preserve"> </w:t>
      </w:r>
      <w:r w:rsidR="0028217A">
        <w:rPr>
          <w:rFonts w:ascii="Calibri" w:eastAsia="Times New Roman" w:hAnsi="Calibri" w:cs="Calibri"/>
          <w:color w:val="000000"/>
        </w:rPr>
        <w:t xml:space="preserve">provide custom controls </w:t>
      </w:r>
      <w:r w:rsidR="00155CF5">
        <w:rPr>
          <w:rFonts w:ascii="Calibri" w:eastAsia="Times New Roman" w:hAnsi="Calibri" w:cs="Calibri"/>
          <w:color w:val="000000"/>
        </w:rPr>
        <w:t xml:space="preserve">and other </w:t>
      </w:r>
      <w:r w:rsidR="0028217A">
        <w:rPr>
          <w:rFonts w:ascii="Calibri" w:eastAsia="Times New Roman" w:hAnsi="Calibri" w:cs="Calibri"/>
          <w:color w:val="000000"/>
        </w:rPr>
        <w:t>user</w:t>
      </w:r>
      <w:r w:rsidR="003D4EB7">
        <w:rPr>
          <w:rFonts w:ascii="Calibri" w:eastAsia="Times New Roman" w:hAnsi="Calibri" w:cs="Calibri"/>
          <w:color w:val="000000"/>
        </w:rPr>
        <w:t xml:space="preserve"> </w:t>
      </w:r>
      <w:r w:rsidR="0028217A">
        <w:rPr>
          <w:rFonts w:ascii="Calibri" w:eastAsia="Times New Roman" w:hAnsi="Calibri" w:cs="Calibri"/>
          <w:color w:val="000000"/>
        </w:rPr>
        <w:t xml:space="preserve">interface </w:t>
      </w:r>
      <w:r w:rsidR="00155CF5">
        <w:rPr>
          <w:rFonts w:ascii="Calibri" w:eastAsia="Times New Roman" w:hAnsi="Calibri" w:cs="Calibri"/>
          <w:color w:val="000000"/>
        </w:rPr>
        <w:t xml:space="preserve">extensions to </w:t>
      </w:r>
      <w:r w:rsidR="0028217A">
        <w:rPr>
          <w:rFonts w:ascii="Calibri" w:eastAsia="Times New Roman" w:hAnsi="Calibri" w:cs="Calibri"/>
          <w:color w:val="000000"/>
        </w:rPr>
        <w:t>AXOOM Gate.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2C32D3F1" w14:textId="5153DA5D" w:rsidR="009413B8" w:rsidRDefault="009413B8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Protocol Plugins</w:t>
      </w:r>
      <w:r w:rsidR="0028217A">
        <w:rPr>
          <w:rFonts w:ascii="Calibri" w:eastAsia="Times New Roman" w:hAnsi="Calibri" w:cs="Calibri"/>
          <w:color w:val="000000"/>
        </w:rPr>
        <w:t xml:space="preserve"> –</w:t>
      </w:r>
      <w:r w:rsidR="00155CF5">
        <w:rPr>
          <w:rFonts w:ascii="Calibri" w:eastAsia="Times New Roman" w:hAnsi="Calibri" w:cs="Calibri"/>
          <w:color w:val="000000"/>
        </w:rPr>
        <w:t xml:space="preserve"> </w:t>
      </w:r>
      <w:r w:rsidR="0028217A">
        <w:rPr>
          <w:rFonts w:ascii="Calibri" w:eastAsia="Times New Roman" w:hAnsi="Calibri" w:cs="Calibri"/>
          <w:color w:val="000000"/>
        </w:rPr>
        <w:t xml:space="preserve">support industry standard protocols </w:t>
      </w:r>
      <w:r w:rsidR="00155CF5">
        <w:rPr>
          <w:rFonts w:ascii="Calibri" w:eastAsia="Times New Roman" w:hAnsi="Calibri" w:cs="Calibri"/>
          <w:color w:val="000000"/>
        </w:rPr>
        <w:t xml:space="preserve">like </w:t>
      </w:r>
      <w:r w:rsidR="0028217A">
        <w:rPr>
          <w:rFonts w:ascii="Calibri" w:eastAsia="Times New Roman" w:hAnsi="Calibri" w:cs="Calibri"/>
          <w:color w:val="000000"/>
        </w:rPr>
        <w:t>OPC / UA, Modbus, MT Connect, serial ports, and proprietary programmable logic controllers (PLCs) such as the Siemens S7.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72F0C9D3" w14:textId="7FB9A8A7" w:rsidR="009413B8" w:rsidRPr="009413B8" w:rsidRDefault="009413B8" w:rsidP="0089095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Plugins</w:t>
      </w:r>
      <w:r w:rsidR="0028217A">
        <w:rPr>
          <w:rFonts w:ascii="Calibri" w:eastAsia="Times New Roman" w:hAnsi="Calibri" w:cs="Calibri"/>
          <w:color w:val="000000"/>
        </w:rPr>
        <w:t xml:space="preserve"> –</w:t>
      </w:r>
      <w:r w:rsidR="00155CF5">
        <w:rPr>
          <w:rFonts w:ascii="Calibri" w:eastAsia="Times New Roman" w:hAnsi="Calibri" w:cs="Calibri"/>
          <w:color w:val="000000"/>
        </w:rPr>
        <w:t xml:space="preserve"> </w:t>
      </w:r>
      <w:r w:rsidR="0028217A">
        <w:rPr>
          <w:rFonts w:ascii="Calibri" w:eastAsia="Times New Roman" w:hAnsi="Calibri" w:cs="Calibri"/>
          <w:color w:val="000000"/>
        </w:rPr>
        <w:t>support other plugins.</w:t>
      </w:r>
    </w:p>
    <w:p w14:paraId="70E76ED8" w14:textId="042E49F2" w:rsidR="009413B8" w:rsidRDefault="009413B8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68DA00B" w14:textId="72FA5265" w:rsidR="00155CF5" w:rsidRDefault="00B928B6" w:rsidP="00155CF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As of this writing, there are over 100 plugins. </w:t>
      </w:r>
      <w:r w:rsidR="00155CF5">
        <w:rPr>
          <w:rFonts w:ascii="Calibri" w:eastAsia="Times New Roman" w:hAnsi="Calibri" w:cs="Calibri"/>
          <w:color w:val="000000"/>
        </w:rPr>
        <w:t xml:space="preserve">AXOOM Gate </w:t>
      </w:r>
      <w:r w:rsidR="009E3CD9">
        <w:rPr>
          <w:rFonts w:ascii="Calibri" w:eastAsia="Times New Roman" w:hAnsi="Calibri" w:cs="Calibri"/>
          <w:color w:val="000000"/>
        </w:rPr>
        <w:t xml:space="preserve">v2.102 ships with 22 plugins </w:t>
      </w:r>
      <w:r w:rsidR="00155CF5">
        <w:rPr>
          <w:rFonts w:ascii="Calibri" w:eastAsia="Times New Roman" w:hAnsi="Calibri" w:cs="Calibri"/>
          <w:color w:val="000000"/>
        </w:rPr>
        <w:t xml:space="preserve">(see Appendix </w:t>
      </w:r>
      <w:r>
        <w:rPr>
          <w:rFonts w:ascii="Calibri" w:eastAsia="Times New Roman" w:hAnsi="Calibri" w:cs="Calibri"/>
          <w:color w:val="000000"/>
        </w:rPr>
        <w:t>B</w:t>
      </w:r>
      <w:r w:rsidR="00155CF5">
        <w:rPr>
          <w:rFonts w:ascii="Calibri" w:eastAsia="Times New Roman" w:hAnsi="Calibri" w:cs="Calibri"/>
          <w:color w:val="000000"/>
        </w:rPr>
        <w:t xml:space="preserve"> for a complete list). Most of these plugins exist to enable live capture of one or more data points from a running system. Such data capture plugins all share a common pattern in terms of how they are configured.</w:t>
      </w:r>
    </w:p>
    <w:p w14:paraId="1067BF10" w14:textId="77777777" w:rsidR="00155CF5" w:rsidRDefault="00155CF5" w:rsidP="00155CF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ED78A19" w14:textId="59D07504" w:rsidR="008B0B77" w:rsidRDefault="008B0B77" w:rsidP="009E3CD9">
      <w:pPr>
        <w:pStyle w:val="Heading2"/>
        <w:keepNext/>
        <w:rPr>
          <w:rFonts w:eastAsia="Times New Roman"/>
        </w:rPr>
      </w:pPr>
      <w:bookmarkStart w:id="5" w:name="_Toc525113260"/>
      <w:r>
        <w:rPr>
          <w:rFonts w:eastAsia="Times New Roman"/>
        </w:rPr>
        <w:lastRenderedPageBreak/>
        <w:t xml:space="preserve">Plugin </w:t>
      </w:r>
      <w:r w:rsidR="00B928B6">
        <w:rPr>
          <w:rFonts w:eastAsia="Times New Roman"/>
        </w:rPr>
        <w:t xml:space="preserve">Deployment </w:t>
      </w:r>
      <w:r>
        <w:rPr>
          <w:rFonts w:eastAsia="Times New Roman"/>
        </w:rPr>
        <w:t>Patterns</w:t>
      </w:r>
      <w:bookmarkEnd w:id="5"/>
    </w:p>
    <w:p w14:paraId="034CC9D3" w14:textId="3C132753" w:rsidR="00572B13" w:rsidRDefault="00B928B6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To simplify the </w:t>
      </w:r>
      <w:r w:rsidR="008523AD">
        <w:rPr>
          <w:rFonts w:ascii="Calibri" w:eastAsia="Times New Roman" w:hAnsi="Calibri" w:cs="Calibri"/>
          <w:color w:val="000000"/>
        </w:rPr>
        <w:t xml:space="preserve">proper </w:t>
      </w:r>
      <w:r w:rsidR="005F673C">
        <w:rPr>
          <w:rFonts w:ascii="Calibri" w:eastAsia="Times New Roman" w:hAnsi="Calibri" w:cs="Calibri"/>
          <w:color w:val="000000"/>
        </w:rPr>
        <w:t xml:space="preserve">plugin </w:t>
      </w:r>
      <w:r>
        <w:rPr>
          <w:rFonts w:ascii="Calibri" w:eastAsia="Times New Roman" w:hAnsi="Calibri" w:cs="Calibri"/>
          <w:color w:val="000000"/>
        </w:rPr>
        <w:t xml:space="preserve">deployment and configuration, </w:t>
      </w:r>
      <w:r w:rsidR="005F673C">
        <w:rPr>
          <w:rFonts w:ascii="Calibri" w:eastAsia="Times New Roman" w:hAnsi="Calibri" w:cs="Calibri"/>
          <w:color w:val="000000"/>
        </w:rPr>
        <w:t xml:space="preserve">this </w:t>
      </w:r>
      <w:r>
        <w:rPr>
          <w:rFonts w:ascii="Calibri" w:eastAsia="Times New Roman" w:hAnsi="Calibri" w:cs="Calibri"/>
          <w:color w:val="000000"/>
        </w:rPr>
        <w:t>deployment pattern</w:t>
      </w:r>
      <w:r w:rsidR="005F673C">
        <w:rPr>
          <w:rFonts w:ascii="Calibri" w:eastAsia="Times New Roman" w:hAnsi="Calibri" w:cs="Calibri"/>
          <w:color w:val="000000"/>
        </w:rPr>
        <w:t xml:space="preserve"> applies to almost every AXOOM Gate plugin</w:t>
      </w:r>
      <w:r w:rsidR="00572B13">
        <w:rPr>
          <w:rFonts w:ascii="Calibri" w:eastAsia="Times New Roman" w:hAnsi="Calibri" w:cs="Calibri"/>
          <w:color w:val="000000"/>
        </w:rPr>
        <w:t>: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2D115FBB" w14:textId="618E2148" w:rsidR="00572B13" w:rsidRDefault="009E3CD9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Secure l</w:t>
      </w:r>
      <w:r w:rsidR="00572B13">
        <w:rPr>
          <w:rFonts w:ascii="Calibri" w:eastAsia="Times New Roman" w:hAnsi="Calibri" w:cs="Calibri"/>
          <w:color w:val="000000"/>
        </w:rPr>
        <w:t xml:space="preserve">ogin – </w:t>
      </w:r>
      <w:r>
        <w:rPr>
          <w:rFonts w:ascii="Calibri" w:eastAsia="Times New Roman" w:hAnsi="Calibri" w:cs="Calibri"/>
          <w:color w:val="000000"/>
        </w:rPr>
        <w:t xml:space="preserve">A </w:t>
      </w:r>
      <w:r w:rsidR="00572B13">
        <w:rPr>
          <w:rFonts w:ascii="Calibri" w:eastAsia="Times New Roman" w:hAnsi="Calibri" w:cs="Calibri"/>
          <w:color w:val="000000"/>
        </w:rPr>
        <w:t xml:space="preserve">username and password </w:t>
      </w:r>
      <w:r w:rsidR="003D4EB7">
        <w:rPr>
          <w:rFonts w:ascii="Calibri" w:eastAsia="Times New Roman" w:hAnsi="Calibri" w:cs="Calibri"/>
          <w:color w:val="000000"/>
        </w:rPr>
        <w:t xml:space="preserve">are </w:t>
      </w:r>
      <w:r>
        <w:rPr>
          <w:rFonts w:ascii="Calibri" w:eastAsia="Times New Roman" w:hAnsi="Calibri" w:cs="Calibri"/>
          <w:color w:val="000000"/>
        </w:rPr>
        <w:t xml:space="preserve">required </w:t>
      </w:r>
      <w:r w:rsidR="00572B13">
        <w:rPr>
          <w:rFonts w:ascii="Calibri" w:eastAsia="Times New Roman" w:hAnsi="Calibri" w:cs="Calibri"/>
          <w:color w:val="000000"/>
        </w:rPr>
        <w:t>to log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72B13">
        <w:rPr>
          <w:rFonts w:ascii="Calibri" w:eastAsia="Times New Roman" w:hAnsi="Calibri" w:cs="Calibri"/>
          <w:color w:val="000000"/>
        </w:rPr>
        <w:t>into AXOOM Gate.</w:t>
      </w:r>
      <w:r>
        <w:rPr>
          <w:rFonts w:ascii="Calibri" w:eastAsia="Times New Roman" w:hAnsi="Calibri" w:cs="Calibri"/>
          <w:color w:val="000000"/>
        </w:rPr>
        <w:br/>
      </w:r>
    </w:p>
    <w:p w14:paraId="2EE7ACAA" w14:textId="42F7B8E0" w:rsidR="008B0B77" w:rsidRDefault="00572B13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Plugin </w:t>
      </w:r>
      <w:r w:rsidR="00466707">
        <w:rPr>
          <w:rFonts w:ascii="Calibri" w:eastAsia="Times New Roman" w:hAnsi="Calibri" w:cs="Calibri"/>
          <w:color w:val="000000"/>
        </w:rPr>
        <w:t>button on home page</w:t>
      </w:r>
      <w:r w:rsidR="009E3CD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– </w:t>
      </w:r>
      <w:r w:rsidR="009E3CD9">
        <w:rPr>
          <w:rFonts w:ascii="Calibri" w:eastAsia="Times New Roman" w:hAnsi="Calibri" w:cs="Calibri"/>
          <w:color w:val="000000"/>
        </w:rPr>
        <w:t>All plugins have a button on the AXOOM Gate home page</w:t>
      </w:r>
      <w:r w:rsidR="00583C29">
        <w:rPr>
          <w:rFonts w:ascii="Calibri" w:eastAsia="Times New Roman" w:hAnsi="Calibri" w:cs="Calibri"/>
          <w:color w:val="000000"/>
        </w:rPr>
        <w:t>, the first page displayed when you l</w:t>
      </w:r>
      <w:r w:rsidR="00835DB3">
        <w:rPr>
          <w:rFonts w:ascii="Calibri" w:eastAsia="Times New Roman" w:hAnsi="Calibri" w:cs="Calibri"/>
          <w:color w:val="000000"/>
        </w:rPr>
        <w:t>og into AXOOM Gate (see Figure 2.3</w:t>
      </w:r>
      <w:r w:rsidR="00583C29">
        <w:rPr>
          <w:rFonts w:ascii="Calibri" w:eastAsia="Times New Roman" w:hAnsi="Calibri" w:cs="Calibri"/>
          <w:color w:val="000000"/>
        </w:rPr>
        <w:t>).</w:t>
      </w:r>
      <w:r w:rsidR="009E3CD9">
        <w:rPr>
          <w:rFonts w:ascii="Calibri" w:eastAsia="Times New Roman" w:hAnsi="Calibri" w:cs="Calibri"/>
          <w:color w:val="000000"/>
        </w:rPr>
        <w:t xml:space="preserve"> </w:t>
      </w:r>
      <w:r w:rsidR="00583C29">
        <w:rPr>
          <w:rFonts w:ascii="Calibri" w:eastAsia="Times New Roman" w:hAnsi="Calibri" w:cs="Calibri"/>
          <w:color w:val="000000"/>
        </w:rPr>
        <w:t xml:space="preserve">Click the plugin’s button to access the plugin dashboard. 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52F6BDC2" w14:textId="1FA49220" w:rsidR="00572B13" w:rsidRDefault="009E3CD9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Plugin dashboard – </w:t>
      </w:r>
      <w:r w:rsidR="00572B13">
        <w:rPr>
          <w:rFonts w:ascii="Calibri" w:eastAsia="Times New Roman" w:hAnsi="Calibri" w:cs="Calibri"/>
          <w:color w:val="000000"/>
        </w:rPr>
        <w:t xml:space="preserve">A </w:t>
      </w:r>
      <w:r w:rsidR="00466707">
        <w:rPr>
          <w:rFonts w:ascii="Calibri" w:eastAsia="Times New Roman" w:hAnsi="Calibri" w:cs="Calibri"/>
          <w:color w:val="000000"/>
        </w:rPr>
        <w:t xml:space="preserve">plugin </w:t>
      </w:r>
      <w:r w:rsidR="00572B13">
        <w:rPr>
          <w:rFonts w:ascii="Calibri" w:eastAsia="Times New Roman" w:hAnsi="Calibri" w:cs="Calibri"/>
          <w:color w:val="000000"/>
        </w:rPr>
        <w:t xml:space="preserve">dashboard displays all </w:t>
      </w:r>
      <w:r>
        <w:rPr>
          <w:rFonts w:ascii="Calibri" w:eastAsia="Times New Roman" w:hAnsi="Calibri" w:cs="Calibri"/>
          <w:color w:val="000000"/>
        </w:rPr>
        <w:t>configured items (</w:t>
      </w:r>
      <w:r w:rsidR="00572B13">
        <w:rPr>
          <w:rFonts w:ascii="Calibri" w:eastAsia="Times New Roman" w:hAnsi="Calibri" w:cs="Calibri"/>
          <w:color w:val="000000"/>
        </w:rPr>
        <w:t>connections</w:t>
      </w:r>
      <w:r>
        <w:rPr>
          <w:rFonts w:ascii="Calibri" w:eastAsia="Times New Roman" w:hAnsi="Calibri" w:cs="Calibri"/>
          <w:color w:val="000000"/>
        </w:rPr>
        <w:t>, object, devices, sensors)</w:t>
      </w:r>
      <w:r w:rsidR="00466707">
        <w:rPr>
          <w:rFonts w:ascii="Calibri" w:eastAsia="Times New Roman" w:hAnsi="Calibri" w:cs="Calibri"/>
          <w:color w:val="000000"/>
        </w:rPr>
        <w:t xml:space="preserve">. A plugin dashboard also has a button for creating new items </w:t>
      </w:r>
      <w:r w:rsidR="00BD2101">
        <w:rPr>
          <w:rFonts w:ascii="Calibri" w:eastAsia="Times New Roman" w:hAnsi="Calibri" w:cs="Calibri"/>
          <w:color w:val="000000"/>
        </w:rPr>
        <w:t>(</w:t>
      </w:r>
      <w:r w:rsidR="00186D54">
        <w:rPr>
          <w:rFonts w:ascii="Calibri" w:eastAsia="Times New Roman" w:hAnsi="Calibri" w:cs="Calibri"/>
          <w:color w:val="000000"/>
        </w:rPr>
        <w:t>see Figure 1.1)</w:t>
      </w:r>
      <w:r w:rsidR="003D4EB7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br/>
      </w:r>
    </w:p>
    <w:p w14:paraId="367841F4" w14:textId="0F174A58" w:rsidR="00572B13" w:rsidRDefault="00466707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Editing existing items – </w:t>
      </w:r>
      <w:r w:rsidR="00572B13">
        <w:rPr>
          <w:rFonts w:ascii="Calibri" w:eastAsia="Times New Roman" w:hAnsi="Calibri" w:cs="Calibri"/>
          <w:color w:val="000000"/>
        </w:rPr>
        <w:t>Configuring connections involves setting network or device addresses.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186FC289" w14:textId="34DBB5CE" w:rsidR="00572B13" w:rsidRDefault="00572B13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Once connections are established, you pick specific data points – also known as “properties” – to read.</w:t>
      </w:r>
      <w:r w:rsidR="009E3CD9">
        <w:rPr>
          <w:rFonts w:ascii="Calibri" w:eastAsia="Times New Roman" w:hAnsi="Calibri" w:cs="Calibri"/>
          <w:color w:val="000000"/>
        </w:rPr>
        <w:br/>
      </w:r>
    </w:p>
    <w:p w14:paraId="5C1F6B8D" w14:textId="4F26DD8A" w:rsidR="00572B13" w:rsidRPr="00572B13" w:rsidRDefault="00572B13" w:rsidP="0089095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Such properties are grouped together as “Things,</w:t>
      </w:r>
      <w:r w:rsidR="00286F22">
        <w:rPr>
          <w:rFonts w:ascii="Calibri" w:eastAsia="Times New Roman" w:hAnsi="Calibri" w:cs="Calibri"/>
          <w:color w:val="000000"/>
        </w:rPr>
        <w:t>”</w:t>
      </w:r>
      <w:r>
        <w:rPr>
          <w:rFonts w:ascii="Calibri" w:eastAsia="Times New Roman" w:hAnsi="Calibri" w:cs="Calibri"/>
          <w:color w:val="000000"/>
        </w:rPr>
        <w:t xml:space="preserve"> such as you might expect to find in a package that was created to help connect to the “Internet of Things.”</w:t>
      </w:r>
    </w:p>
    <w:p w14:paraId="36C0826B" w14:textId="2A230BA0" w:rsidR="00FC5758" w:rsidRDefault="00FC5758" w:rsidP="002D2EF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81CB79" w14:textId="266FD300" w:rsidR="00FC5758" w:rsidRDefault="0049289E" w:rsidP="0040696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2722A1D9" wp14:editId="33374132">
            <wp:extent cx="3471558" cy="2174869"/>
            <wp:effectExtent l="38100" t="38100" r="97155" b="990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58" cy="217486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</w:rPr>
        <w:br/>
      </w:r>
      <w:r w:rsidRPr="0049289E">
        <w:rPr>
          <w:rFonts w:ascii="Calibri" w:eastAsia="Times New Roman" w:hAnsi="Calibri" w:cs="Calibri"/>
          <w:b/>
          <w:color w:val="000000"/>
        </w:rPr>
        <w:t xml:space="preserve">Figure </w:t>
      </w:r>
      <w:r w:rsidR="00845259">
        <w:rPr>
          <w:rFonts w:ascii="Calibri" w:eastAsia="Times New Roman" w:hAnsi="Calibri" w:cs="Calibri"/>
          <w:b/>
          <w:color w:val="000000"/>
        </w:rPr>
        <w:t>1.</w:t>
      </w:r>
      <w:r w:rsidRPr="0049289E">
        <w:rPr>
          <w:rFonts w:ascii="Calibri" w:eastAsia="Times New Roman" w:hAnsi="Calibri" w:cs="Calibri"/>
          <w:b/>
          <w:color w:val="000000"/>
        </w:rPr>
        <w:t xml:space="preserve">1. </w:t>
      </w:r>
      <w:r>
        <w:rPr>
          <w:rFonts w:ascii="Calibri" w:eastAsia="Times New Roman" w:hAnsi="Calibri" w:cs="Calibri"/>
          <w:b/>
          <w:color w:val="000000"/>
        </w:rPr>
        <w:t xml:space="preserve">The </w:t>
      </w:r>
      <w:r w:rsidR="0091266F">
        <w:rPr>
          <w:rFonts w:ascii="Calibri" w:eastAsia="Times New Roman" w:hAnsi="Calibri" w:cs="Calibri"/>
          <w:b/>
          <w:color w:val="000000"/>
        </w:rPr>
        <w:t>Messaging</w:t>
      </w:r>
      <w:r w:rsidRPr="0049289E">
        <w:rPr>
          <w:rFonts w:ascii="Calibri" w:eastAsia="Times New Roman" w:hAnsi="Calibri" w:cs="Calibri"/>
          <w:b/>
          <w:color w:val="000000"/>
        </w:rPr>
        <w:t xml:space="preserve"> plugin dashboard.</w:t>
      </w:r>
      <w:r w:rsidR="00713F3C">
        <w:rPr>
          <w:rFonts w:ascii="Calibri" w:eastAsia="Times New Roman" w:hAnsi="Calibri" w:cs="Calibri"/>
          <w:b/>
          <w:color w:val="000000"/>
        </w:rPr>
        <w:br/>
      </w:r>
    </w:p>
    <w:p w14:paraId="3B8AB382" w14:textId="1C6322BC" w:rsidR="0049289E" w:rsidRDefault="0049289E" w:rsidP="004928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A0047A0" w14:textId="77777777" w:rsidR="0049289E" w:rsidRDefault="0049289E" w:rsidP="0049289E">
      <w:pPr>
        <w:pStyle w:val="Heading2"/>
        <w:rPr>
          <w:rFonts w:eastAsia="Times New Roman"/>
        </w:rPr>
      </w:pPr>
      <w:bookmarkStart w:id="6" w:name="_Toc525113261"/>
      <w:r>
        <w:rPr>
          <w:rFonts w:eastAsia="Times New Roman"/>
        </w:rPr>
        <w:t>The Plugin Dashboard</w:t>
      </w:r>
      <w:bookmarkEnd w:id="6"/>
    </w:p>
    <w:p w14:paraId="47C868A4" w14:textId="1E3E624D" w:rsidR="0049289E" w:rsidRDefault="0049289E" w:rsidP="004928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plugin’s dashboard (see </w:t>
      </w:r>
      <w:r w:rsidR="003D4EB7">
        <w:rPr>
          <w:rFonts w:ascii="Calibri" w:eastAsia="Times New Roman" w:hAnsi="Calibri" w:cs="Calibri"/>
          <w:color w:val="000000"/>
        </w:rPr>
        <w:t>F</w:t>
      </w:r>
      <w:r>
        <w:rPr>
          <w:rFonts w:ascii="Calibri" w:eastAsia="Times New Roman" w:hAnsi="Calibri" w:cs="Calibri"/>
          <w:color w:val="000000"/>
        </w:rPr>
        <w:t xml:space="preserve">igure </w:t>
      </w:r>
      <w:r w:rsidR="00845259">
        <w:rPr>
          <w:rFonts w:ascii="Calibri" w:eastAsia="Times New Roman" w:hAnsi="Calibri" w:cs="Calibri"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 xml:space="preserve">1) provides the primary plugin interface. All “live” items appear at the top of a plugin dashboard. A series of buttons appears at the bottom of the plugin dashboard. In the dashboard shown in </w:t>
      </w:r>
      <w:r w:rsidR="009846D3">
        <w:rPr>
          <w:rFonts w:ascii="Calibri" w:eastAsia="Times New Roman" w:hAnsi="Calibri" w:cs="Calibri"/>
          <w:color w:val="000000"/>
        </w:rPr>
        <w:t>F</w:t>
      </w:r>
      <w:r>
        <w:rPr>
          <w:rFonts w:ascii="Calibri" w:eastAsia="Times New Roman" w:hAnsi="Calibri" w:cs="Calibri"/>
          <w:color w:val="000000"/>
        </w:rPr>
        <w:t xml:space="preserve">igure </w:t>
      </w:r>
      <w:r w:rsidR="00845259">
        <w:rPr>
          <w:rFonts w:ascii="Calibri" w:eastAsia="Times New Roman" w:hAnsi="Calibri" w:cs="Calibri"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 xml:space="preserve">1, </w:t>
      </w:r>
      <w:r w:rsidR="000E761B">
        <w:rPr>
          <w:rFonts w:ascii="Calibri" w:eastAsia="Times New Roman" w:hAnsi="Calibri" w:cs="Calibri"/>
          <w:color w:val="000000"/>
        </w:rPr>
        <w:t>red</w:t>
      </w:r>
      <w:r>
        <w:rPr>
          <w:rFonts w:ascii="Calibri" w:eastAsia="Times New Roman" w:hAnsi="Calibri" w:cs="Calibri"/>
          <w:color w:val="000000"/>
        </w:rPr>
        <w:t xml:space="preserve"> rectangles </w:t>
      </w:r>
      <w:r w:rsidR="00583C29">
        <w:rPr>
          <w:rFonts w:ascii="Calibri" w:eastAsia="Times New Roman" w:hAnsi="Calibri" w:cs="Calibri"/>
          <w:color w:val="000000"/>
        </w:rPr>
        <w:t xml:space="preserve">identify the </w:t>
      </w:r>
      <w:r>
        <w:rPr>
          <w:rFonts w:ascii="Calibri" w:eastAsia="Times New Roman" w:hAnsi="Calibri" w:cs="Calibri"/>
          <w:color w:val="000000"/>
        </w:rPr>
        <w:t xml:space="preserve">three </w:t>
      </w:r>
      <w:r w:rsidR="00583C29">
        <w:rPr>
          <w:rFonts w:ascii="Calibri" w:eastAsia="Times New Roman" w:hAnsi="Calibri" w:cs="Calibri"/>
          <w:color w:val="000000"/>
        </w:rPr>
        <w:t xml:space="preserve">standard dashboard </w:t>
      </w:r>
      <w:r>
        <w:rPr>
          <w:rFonts w:ascii="Calibri" w:eastAsia="Times New Roman" w:hAnsi="Calibri" w:cs="Calibri"/>
          <w:color w:val="000000"/>
        </w:rPr>
        <w:t>buttons:</w:t>
      </w:r>
      <w:r w:rsidR="009E31FC">
        <w:rPr>
          <w:rFonts w:ascii="Calibri" w:eastAsia="Times New Roman" w:hAnsi="Calibri" w:cs="Calibri"/>
          <w:color w:val="000000"/>
        </w:rPr>
        <w:br/>
      </w:r>
    </w:p>
    <w:p w14:paraId="1C64F612" w14:textId="5FF94A15" w:rsidR="00B969D9" w:rsidRDefault="00583C29" w:rsidP="00583C2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1) </w:t>
      </w:r>
      <w:r w:rsidR="0049289E">
        <w:rPr>
          <w:rFonts w:ascii="Calibri" w:eastAsia="Times New Roman" w:hAnsi="Calibri" w:cs="Calibri"/>
          <w:color w:val="000000"/>
        </w:rPr>
        <w:t>About button: The button with the circled “</w:t>
      </w:r>
      <w:proofErr w:type="spellStart"/>
      <w:r w:rsidR="0049289E">
        <w:rPr>
          <w:rFonts w:ascii="Calibri" w:eastAsia="Times New Roman" w:hAnsi="Calibri" w:cs="Calibri"/>
          <w:color w:val="000000"/>
        </w:rPr>
        <w:t>i</w:t>
      </w:r>
      <w:proofErr w:type="spellEnd"/>
      <w:r w:rsidR="0049289E">
        <w:rPr>
          <w:rFonts w:ascii="Calibri" w:eastAsia="Times New Roman" w:hAnsi="Calibri" w:cs="Calibri"/>
          <w:color w:val="000000"/>
        </w:rPr>
        <w:t>” is the About button. Click for details on the dashboard. The button color reflects the status</w:t>
      </w:r>
      <w:r w:rsidR="006E1C92">
        <w:rPr>
          <w:rFonts w:ascii="Calibri" w:eastAsia="Times New Roman" w:hAnsi="Calibri" w:cs="Calibri"/>
          <w:color w:val="000000"/>
        </w:rPr>
        <w:t>. Status colors</w:t>
      </w:r>
      <w:r>
        <w:rPr>
          <w:rFonts w:ascii="Calibri" w:eastAsia="Times New Roman" w:hAnsi="Calibri" w:cs="Calibri"/>
          <w:color w:val="000000"/>
        </w:rPr>
        <w:t>, associated status code, and meaning of the status, are summarized here</w:t>
      </w:r>
      <w:r w:rsidR="0049289E">
        <w:rPr>
          <w:rFonts w:ascii="Calibri" w:eastAsia="Times New Roman" w:hAnsi="Calibri" w:cs="Calibri"/>
          <w:color w:val="000000"/>
        </w:rPr>
        <w:t>:</w:t>
      </w:r>
    </w:p>
    <w:p w14:paraId="11F90E39" w14:textId="3338624B" w:rsidR="006E1C92" w:rsidRPr="00085DEE" w:rsidRDefault="006E1C92" w:rsidP="0089095C">
      <w:pPr>
        <w:pStyle w:val="ListParagraph"/>
        <w:numPr>
          <w:ilvl w:val="1"/>
          <w:numId w:val="4"/>
        </w:numPr>
        <w:spacing w:after="0" w:line="240" w:lineRule="auto"/>
      </w:pPr>
      <w:r w:rsidRPr="00085DEE">
        <w:t>Gray (0): Idle.</w:t>
      </w:r>
    </w:p>
    <w:p w14:paraId="510B084D" w14:textId="61AA5A78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Green (1): Active / Ok.</w:t>
      </w:r>
    </w:p>
    <w:p w14:paraId="5AA7CCA7" w14:textId="373D9F99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Yellow (2): Warning.</w:t>
      </w:r>
    </w:p>
    <w:p w14:paraId="2A9B8DF7" w14:textId="5314356E" w:rsidR="0049289E" w:rsidRDefault="0049289E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Red</w:t>
      </w:r>
      <w:r w:rsidR="006E1C92">
        <w:rPr>
          <w:rFonts w:ascii="Calibri" w:eastAsia="Times New Roman" w:hAnsi="Calibri" w:cs="Calibri"/>
          <w:color w:val="000000"/>
        </w:rPr>
        <w:t xml:space="preserve"> (3)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6E1C92">
        <w:rPr>
          <w:rFonts w:ascii="Calibri" w:eastAsia="Times New Roman" w:hAnsi="Calibri" w:cs="Calibri"/>
          <w:color w:val="000000"/>
        </w:rPr>
        <w:t>E</w:t>
      </w:r>
      <w:r>
        <w:rPr>
          <w:rFonts w:ascii="Calibri" w:eastAsia="Times New Roman" w:hAnsi="Calibri" w:cs="Calibri"/>
          <w:color w:val="000000"/>
        </w:rPr>
        <w:t>rror.</w:t>
      </w:r>
    </w:p>
    <w:p w14:paraId="4952B020" w14:textId="13D21C92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Blue (4): Starting / Setup / Ramp Up.</w:t>
      </w:r>
    </w:p>
    <w:p w14:paraId="482CCCE5" w14:textId="5EB38E46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Brown (5): Design / Engineering / Configuration.</w:t>
      </w:r>
    </w:p>
    <w:p w14:paraId="093C0F92" w14:textId="63E528C9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Purple (6): Shutdown.</w:t>
      </w:r>
    </w:p>
    <w:p w14:paraId="3ABF2D70" w14:textId="3B771274" w:rsidR="006E1C92" w:rsidRDefault="006E1C92" w:rsidP="0089095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Black (7): Unknown / Unreachable. </w:t>
      </w:r>
      <w:r w:rsidR="009E31FC">
        <w:rPr>
          <w:rFonts w:ascii="Calibri" w:eastAsia="Times New Roman" w:hAnsi="Calibri" w:cs="Calibri"/>
          <w:color w:val="000000"/>
        </w:rPr>
        <w:br/>
      </w:r>
    </w:p>
    <w:p w14:paraId="47D93EA3" w14:textId="18CB8C6D" w:rsidR="0049289E" w:rsidRDefault="00583C29" w:rsidP="00583C2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2) </w:t>
      </w:r>
      <w:r w:rsidR="0049289E">
        <w:rPr>
          <w:rFonts w:ascii="Calibri" w:eastAsia="Times New Roman" w:hAnsi="Calibri" w:cs="Calibri"/>
          <w:color w:val="000000"/>
        </w:rPr>
        <w:t>Refresh Dashboard</w:t>
      </w:r>
      <w:r>
        <w:rPr>
          <w:rFonts w:ascii="Calibri" w:eastAsia="Times New Roman" w:hAnsi="Calibri" w:cs="Calibri"/>
          <w:color w:val="000000"/>
        </w:rPr>
        <w:t xml:space="preserve"> button</w:t>
      </w:r>
      <w:r w:rsidR="0049289E">
        <w:rPr>
          <w:rFonts w:ascii="Calibri" w:eastAsia="Times New Roman" w:hAnsi="Calibri" w:cs="Calibri"/>
          <w:color w:val="000000"/>
        </w:rPr>
        <w:t xml:space="preserve">: </w:t>
      </w:r>
      <w:r w:rsidR="006E1C92">
        <w:rPr>
          <w:rFonts w:ascii="Calibri" w:eastAsia="Times New Roman" w:hAnsi="Calibri" w:cs="Calibri"/>
          <w:color w:val="000000"/>
        </w:rPr>
        <w:t>Reloads the dashboard with latest values.</w:t>
      </w:r>
      <w:r w:rsidR="009E31FC">
        <w:rPr>
          <w:rFonts w:ascii="Calibri" w:eastAsia="Times New Roman" w:hAnsi="Calibri" w:cs="Calibri"/>
          <w:color w:val="000000"/>
        </w:rPr>
        <w:br/>
      </w:r>
    </w:p>
    <w:p w14:paraId="2A36B3FE" w14:textId="5B8F3583" w:rsidR="0049289E" w:rsidRPr="0049289E" w:rsidRDefault="00583C29" w:rsidP="00583C29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3) </w:t>
      </w:r>
      <w:r w:rsidR="0049289E">
        <w:rPr>
          <w:rFonts w:ascii="Calibri" w:eastAsia="Times New Roman" w:hAnsi="Calibri" w:cs="Calibri"/>
          <w:color w:val="000000"/>
        </w:rPr>
        <w:t>Show All</w:t>
      </w:r>
      <w:r>
        <w:rPr>
          <w:rFonts w:ascii="Calibri" w:eastAsia="Times New Roman" w:hAnsi="Calibri" w:cs="Calibri"/>
          <w:color w:val="000000"/>
        </w:rPr>
        <w:t xml:space="preserve"> button</w:t>
      </w:r>
      <w:r w:rsidR="0049289E">
        <w:rPr>
          <w:rFonts w:ascii="Calibri" w:eastAsia="Times New Roman" w:hAnsi="Calibri" w:cs="Calibri"/>
          <w:color w:val="000000"/>
        </w:rPr>
        <w:t xml:space="preserve">: </w:t>
      </w:r>
      <w:r w:rsidR="006E1C92">
        <w:rPr>
          <w:rFonts w:ascii="Calibri" w:eastAsia="Times New Roman" w:hAnsi="Calibri" w:cs="Calibri"/>
          <w:color w:val="000000"/>
        </w:rPr>
        <w:t xml:space="preserve">Open all forms </w:t>
      </w:r>
      <w:r w:rsidR="009E31FC">
        <w:rPr>
          <w:rFonts w:ascii="Calibri" w:eastAsia="Times New Roman" w:hAnsi="Calibri" w:cs="Calibri"/>
          <w:color w:val="000000"/>
        </w:rPr>
        <w:t xml:space="preserve">and tables </w:t>
      </w:r>
      <w:r w:rsidR="006E1C92">
        <w:rPr>
          <w:rFonts w:ascii="Calibri" w:eastAsia="Times New Roman" w:hAnsi="Calibri" w:cs="Calibri"/>
          <w:color w:val="000000"/>
        </w:rPr>
        <w:t xml:space="preserve">associated with </w:t>
      </w:r>
      <w:r w:rsidR="009E31FC">
        <w:rPr>
          <w:rFonts w:ascii="Calibri" w:eastAsia="Times New Roman" w:hAnsi="Calibri" w:cs="Calibri"/>
          <w:color w:val="000000"/>
        </w:rPr>
        <w:t>the plugin</w:t>
      </w:r>
      <w:r w:rsidR="006E1C92">
        <w:rPr>
          <w:rFonts w:ascii="Calibri" w:eastAsia="Times New Roman" w:hAnsi="Calibri" w:cs="Calibri"/>
          <w:color w:val="000000"/>
        </w:rPr>
        <w:t>.</w:t>
      </w:r>
    </w:p>
    <w:p w14:paraId="22383DE5" w14:textId="2A853B9F" w:rsidR="0049289E" w:rsidRDefault="0049289E" w:rsidP="004928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44CF9FC" w14:textId="5A543E6A" w:rsidR="006E1C92" w:rsidRDefault="006E1C92" w:rsidP="004928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Figure </w:t>
      </w:r>
      <w:r w:rsidR="00845259">
        <w:rPr>
          <w:rFonts w:ascii="Calibri" w:eastAsia="Times New Roman" w:hAnsi="Calibri" w:cs="Calibri"/>
          <w:color w:val="000000"/>
        </w:rPr>
        <w:t>1.</w:t>
      </w:r>
      <w:r>
        <w:rPr>
          <w:rFonts w:ascii="Calibri" w:eastAsia="Times New Roman" w:hAnsi="Calibri" w:cs="Calibri"/>
          <w:color w:val="000000"/>
        </w:rPr>
        <w:t xml:space="preserve">2 shows the </w:t>
      </w:r>
      <w:r w:rsidR="00000348">
        <w:rPr>
          <w:rFonts w:ascii="Calibri" w:eastAsia="Times New Roman" w:hAnsi="Calibri" w:cs="Calibri"/>
          <w:color w:val="000000"/>
        </w:rPr>
        <w:t>default image on a table button. Click a table button to view and edit a table of items managed by the plugin. For example, you can add new items, edit existing item properties, or delete items.</w:t>
      </w:r>
    </w:p>
    <w:p w14:paraId="5EAEC3F0" w14:textId="0DF18CB1" w:rsidR="006E1C92" w:rsidRDefault="00856A98" w:rsidP="0040696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5A7DF33D" wp14:editId="2CE951BD">
            <wp:extent cx="676275" cy="560438"/>
            <wp:effectExtent l="38100" t="38100" r="98425" b="1003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8234"/>
                    <a:stretch/>
                  </pic:blipFill>
                  <pic:spPr bwMode="auto">
                    <a:xfrm>
                      <a:off x="0" y="0"/>
                      <a:ext cx="676656" cy="56075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1C92">
        <w:rPr>
          <w:rFonts w:ascii="Calibri" w:eastAsia="Times New Roman" w:hAnsi="Calibri" w:cs="Calibri"/>
          <w:color w:val="000000"/>
        </w:rPr>
        <w:br/>
      </w:r>
      <w:r w:rsidR="006E1C92" w:rsidRPr="006E1C92">
        <w:rPr>
          <w:rFonts w:ascii="Calibri" w:eastAsia="Times New Roman" w:hAnsi="Calibri" w:cs="Calibri"/>
          <w:b/>
          <w:color w:val="000000"/>
        </w:rPr>
        <w:t xml:space="preserve">Figure </w:t>
      </w:r>
      <w:r w:rsidR="00845259">
        <w:rPr>
          <w:rFonts w:ascii="Calibri" w:eastAsia="Times New Roman" w:hAnsi="Calibri" w:cs="Calibri"/>
          <w:b/>
          <w:color w:val="000000"/>
        </w:rPr>
        <w:t>1.</w:t>
      </w:r>
      <w:r w:rsidR="006E1C92" w:rsidRPr="006E1C92">
        <w:rPr>
          <w:rFonts w:ascii="Calibri" w:eastAsia="Times New Roman" w:hAnsi="Calibri" w:cs="Calibri"/>
          <w:b/>
          <w:color w:val="000000"/>
        </w:rPr>
        <w:t>2.</w:t>
      </w:r>
      <w:r w:rsidR="00D7102A">
        <w:rPr>
          <w:rFonts w:ascii="Calibri" w:eastAsia="Times New Roman" w:hAnsi="Calibri" w:cs="Calibri"/>
          <w:b/>
          <w:color w:val="000000"/>
        </w:rPr>
        <w:t xml:space="preserve"> Buttons with this table icon enable viewing and editing tables of plugin items</w:t>
      </w:r>
      <w:r w:rsidR="006E1C92" w:rsidRPr="006E1C92">
        <w:rPr>
          <w:rFonts w:ascii="Calibri" w:eastAsia="Times New Roman" w:hAnsi="Calibri" w:cs="Calibri"/>
          <w:b/>
          <w:color w:val="000000"/>
        </w:rPr>
        <w:t>.</w:t>
      </w:r>
      <w:r w:rsidR="00713F3C">
        <w:rPr>
          <w:rFonts w:ascii="Calibri" w:eastAsia="Times New Roman" w:hAnsi="Calibri" w:cs="Calibri"/>
          <w:b/>
          <w:color w:val="000000"/>
        </w:rPr>
        <w:br/>
      </w:r>
    </w:p>
    <w:p w14:paraId="0E0C6B71" w14:textId="77777777" w:rsidR="007423C9" w:rsidRDefault="007423C9" w:rsidP="007423C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A87D54" w14:textId="67F99D14" w:rsidR="00EA3303" w:rsidRDefault="002A292E" w:rsidP="00EA3303">
      <w:pPr>
        <w:pStyle w:val="Heading1"/>
      </w:pPr>
      <w:bookmarkStart w:id="7" w:name="_Toc525113262"/>
      <w:r>
        <w:lastRenderedPageBreak/>
        <w:t xml:space="preserve">Establishing a Connection </w:t>
      </w:r>
      <w:r w:rsidR="006E2B89">
        <w:t xml:space="preserve">to </w:t>
      </w:r>
      <w:r>
        <w:t xml:space="preserve">a </w:t>
      </w:r>
      <w:r w:rsidR="00B301E4">
        <w:t>Messaging</w:t>
      </w:r>
      <w:r w:rsidR="000E761B">
        <w:t xml:space="preserve"> </w:t>
      </w:r>
      <w:r w:rsidR="006E2B89">
        <w:t>Server</w:t>
      </w:r>
      <w:bookmarkEnd w:id="7"/>
    </w:p>
    <w:p w14:paraId="319C5AD6" w14:textId="07FED9F8" w:rsidR="00C97B5C" w:rsidRDefault="00773F91" w:rsidP="00EA3303">
      <w:r>
        <w:t xml:space="preserve">This </w:t>
      </w:r>
      <w:r w:rsidR="003E5A6D">
        <w:t>chapter</w:t>
      </w:r>
      <w:r>
        <w:t xml:space="preserve"> cover</w:t>
      </w:r>
      <w:r w:rsidR="00572B13">
        <w:t>s</w:t>
      </w:r>
      <w:r>
        <w:t xml:space="preserve"> </w:t>
      </w:r>
      <w:r w:rsidR="003E5A6D">
        <w:t>connecting to</w:t>
      </w:r>
      <w:r w:rsidR="00B37768">
        <w:t xml:space="preserve"> an SMTP email server using the Messaging plugin.</w:t>
      </w:r>
    </w:p>
    <w:p w14:paraId="4E130AB4" w14:textId="7084A8F4" w:rsidR="000704EF" w:rsidRDefault="000704EF" w:rsidP="000704EF">
      <w:pPr>
        <w:pStyle w:val="Heading2"/>
        <w:keepNext/>
        <w:rPr>
          <w:rFonts w:eastAsia="Times New Roman"/>
        </w:rPr>
      </w:pPr>
      <w:bookmarkStart w:id="8" w:name="_Toc525113263"/>
      <w:r>
        <w:rPr>
          <w:rFonts w:eastAsia="Times New Roman"/>
        </w:rPr>
        <w:t xml:space="preserve">About the </w:t>
      </w:r>
      <w:r w:rsidR="00B301E4">
        <w:t>Messaging</w:t>
      </w:r>
      <w:r w:rsidR="000E761B">
        <w:rPr>
          <w:rFonts w:eastAsia="Times New Roman"/>
        </w:rPr>
        <w:t xml:space="preserve"> </w:t>
      </w:r>
      <w:r>
        <w:rPr>
          <w:rFonts w:eastAsia="Times New Roman"/>
        </w:rPr>
        <w:t>Plugin</w:t>
      </w:r>
      <w:bookmarkEnd w:id="8"/>
    </w:p>
    <w:p w14:paraId="15E2987C" w14:textId="2AE6E8A7" w:rsidR="000704EF" w:rsidRDefault="008852A8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messaging plugin provides the ability to establish email notifications when events of interest occur within AXOOM Gate or within a plugin running within AXOOM Gate.</w:t>
      </w:r>
    </w:p>
    <w:p w14:paraId="77782701" w14:textId="77777777" w:rsidR="008852A8" w:rsidRDefault="008852A8" w:rsidP="000704E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101B0B5" w14:textId="4F6F1F88" w:rsidR="00773F91" w:rsidRDefault="00773F91" w:rsidP="00773F91">
      <w:pPr>
        <w:pStyle w:val="Heading2"/>
      </w:pPr>
      <w:bookmarkStart w:id="9" w:name="_Toc525113264"/>
      <w:r>
        <w:t>Login to AXOOM Gate</w:t>
      </w:r>
      <w:bookmarkEnd w:id="9"/>
    </w:p>
    <w:p w14:paraId="00FFF0F3" w14:textId="52C8E9CA" w:rsidR="00572B13" w:rsidRDefault="008B3772" w:rsidP="0089095C">
      <w:pPr>
        <w:pStyle w:val="ListParagraph"/>
        <w:keepNext/>
        <w:numPr>
          <w:ilvl w:val="0"/>
          <w:numId w:val="1"/>
        </w:numPr>
      </w:pPr>
      <w:r>
        <w:t>E</w:t>
      </w:r>
      <w:r w:rsidR="00572B13">
        <w:t xml:space="preserve">nter </w:t>
      </w:r>
      <w:r>
        <w:t xml:space="preserve">this </w:t>
      </w:r>
      <w:r w:rsidR="00572B13">
        <w:t>URL</w:t>
      </w:r>
      <w:r>
        <w:t xml:space="preserve">, </w:t>
      </w:r>
      <w:hyperlink r:id="rId13" w:history="1">
        <w:r w:rsidR="00572B13" w:rsidRPr="002C5322">
          <w:rPr>
            <w:rStyle w:val="Hyperlink"/>
          </w:rPr>
          <w:t>http://localhost:8701/nmi</w:t>
        </w:r>
      </w:hyperlink>
      <w:r>
        <w:t>, in a web browser. The following login page appears:</w:t>
      </w:r>
    </w:p>
    <w:p w14:paraId="33057243" w14:textId="25E0BEDB" w:rsidR="009831C6" w:rsidRPr="009831C6" w:rsidRDefault="00572B13" w:rsidP="00406963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54D78300" wp14:editId="48932A16">
            <wp:extent cx="2478024" cy="2258568"/>
            <wp:effectExtent l="57150" t="57150" r="113030" b="1231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22585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B3772">
        <w:br/>
      </w:r>
      <w:r w:rsidR="00000348">
        <w:rPr>
          <w:b/>
        </w:rPr>
        <w:t xml:space="preserve">Figure </w:t>
      </w:r>
      <w:r w:rsidR="00845259">
        <w:rPr>
          <w:b/>
        </w:rPr>
        <w:t>2.1</w:t>
      </w:r>
      <w:r w:rsidR="00D651F0">
        <w:rPr>
          <w:b/>
        </w:rPr>
        <w:t>.</w:t>
      </w:r>
      <w:r w:rsidR="008B3772" w:rsidRPr="008B3772">
        <w:rPr>
          <w:b/>
        </w:rPr>
        <w:t xml:space="preserve"> The dark schem</w:t>
      </w:r>
      <w:r w:rsidR="00E603F4">
        <w:rPr>
          <w:b/>
        </w:rPr>
        <w:t>e</w:t>
      </w:r>
      <w:r w:rsidR="008B3772" w:rsidRPr="008B3772">
        <w:rPr>
          <w:b/>
        </w:rPr>
        <w:t xml:space="preserve"> for the AXOOM Gate login page.</w:t>
      </w:r>
    </w:p>
    <w:p w14:paraId="55CEBC09" w14:textId="5C3C058A" w:rsidR="00A453CE" w:rsidRDefault="008B3772" w:rsidP="0089095C">
      <w:pPr>
        <w:pStyle w:val="ListParagraph"/>
        <w:keepNext/>
        <w:numPr>
          <w:ilvl w:val="0"/>
          <w:numId w:val="1"/>
        </w:numPr>
      </w:pPr>
      <w:r>
        <w:t xml:space="preserve">This URL, </w:t>
      </w:r>
      <w:hyperlink r:id="rId15" w:history="1">
        <w:r w:rsidRPr="002C5322">
          <w:rPr>
            <w:rStyle w:val="Hyperlink"/>
          </w:rPr>
          <w:t>http://localhost:8701/lnmi</w:t>
        </w:r>
      </w:hyperlink>
      <w:r>
        <w:t>, enables the “light” display schem</w:t>
      </w:r>
      <w:r w:rsidR="00E603F4">
        <w:t>e</w:t>
      </w:r>
      <w:r>
        <w:t>:</w:t>
      </w:r>
    </w:p>
    <w:p w14:paraId="1CDFCE8F" w14:textId="171CB5C9" w:rsidR="008B3772" w:rsidRDefault="008B3772" w:rsidP="00406963">
      <w:pPr>
        <w:pStyle w:val="ListParagraph"/>
      </w:pPr>
      <w:r>
        <w:rPr>
          <w:noProof/>
        </w:rPr>
        <w:drawing>
          <wp:inline distT="0" distB="0" distL="0" distR="0" wp14:anchorId="58BC1F05" wp14:editId="575948F5">
            <wp:extent cx="2478024" cy="2258568"/>
            <wp:effectExtent l="57150" t="57150" r="113030" b="1231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22585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 w:rsidR="00845259">
        <w:rPr>
          <w:b/>
        </w:rPr>
        <w:t>Figure 2.2</w:t>
      </w:r>
      <w:r w:rsidR="00D651F0">
        <w:rPr>
          <w:b/>
        </w:rPr>
        <w:t>.</w:t>
      </w:r>
      <w:r w:rsidRPr="008B3772">
        <w:rPr>
          <w:b/>
        </w:rPr>
        <w:t xml:space="preserve"> The light scheme for the AXOOM Gate login page.</w:t>
      </w:r>
      <w:r>
        <w:rPr>
          <w:b/>
        </w:rPr>
        <w:br/>
      </w:r>
    </w:p>
    <w:p w14:paraId="76894CFF" w14:textId="78F34F70" w:rsidR="009831C6" w:rsidRDefault="00BB6C24" w:rsidP="0089095C">
      <w:pPr>
        <w:pStyle w:val="ListParagraph"/>
        <w:keepNext/>
        <w:numPr>
          <w:ilvl w:val="0"/>
          <w:numId w:val="1"/>
        </w:numPr>
      </w:pPr>
      <w:r>
        <w:lastRenderedPageBreak/>
        <w:t xml:space="preserve">You see </w:t>
      </w:r>
      <w:r w:rsidR="00A453CE">
        <w:t>the AXOOM Gate</w:t>
      </w:r>
      <w:r>
        <w:t xml:space="preserve"> home page</w:t>
      </w:r>
      <w:r w:rsidR="00845259">
        <w:t>, as shown in Figure 2.3</w:t>
      </w:r>
      <w:r w:rsidR="00583C29">
        <w:t>.</w:t>
      </w:r>
    </w:p>
    <w:p w14:paraId="6BC1D024" w14:textId="38667147" w:rsidR="00127871" w:rsidRDefault="00200D08" w:rsidP="00406963">
      <w:pPr>
        <w:pStyle w:val="ListParagraph"/>
        <w:ind w:left="0"/>
        <w:rPr>
          <w:b/>
        </w:rPr>
      </w:pPr>
      <w:r>
        <w:rPr>
          <w:noProof/>
        </w:rPr>
        <w:drawing>
          <wp:inline distT="0" distB="0" distL="0" distR="0" wp14:anchorId="4D147726" wp14:editId="56AC7292">
            <wp:extent cx="5943600" cy="4290060"/>
            <wp:effectExtent l="57150" t="57150" r="114300" b="1104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06963">
        <w:rPr>
          <w:b/>
        </w:rPr>
        <w:br/>
      </w:r>
      <w:r w:rsidR="00D651F0">
        <w:rPr>
          <w:b/>
        </w:rPr>
        <w:t>Fi</w:t>
      </w:r>
      <w:r w:rsidR="00845259">
        <w:rPr>
          <w:b/>
        </w:rPr>
        <w:t>gure 2.3</w:t>
      </w:r>
      <w:r w:rsidR="00D651F0">
        <w:rPr>
          <w:b/>
        </w:rPr>
        <w:t>.</w:t>
      </w:r>
      <w:r w:rsidR="00FC5C73">
        <w:rPr>
          <w:b/>
        </w:rPr>
        <w:t xml:space="preserve"> </w:t>
      </w:r>
      <w:r w:rsidR="00583C29">
        <w:rPr>
          <w:b/>
        </w:rPr>
        <w:t xml:space="preserve">The </w:t>
      </w:r>
      <w:r w:rsidR="00B301E4">
        <w:rPr>
          <w:b/>
        </w:rPr>
        <w:t>“Messaging</w:t>
      </w:r>
      <w:r w:rsidR="00273214">
        <w:rPr>
          <w:b/>
        </w:rPr>
        <w:t>”</w:t>
      </w:r>
      <w:r w:rsidR="00583C29">
        <w:rPr>
          <w:b/>
        </w:rPr>
        <w:t xml:space="preserve"> plugin button highlighted</w:t>
      </w:r>
      <w:r w:rsidR="00B62950">
        <w:rPr>
          <w:b/>
        </w:rPr>
        <w:t xml:space="preserve"> on the AXOOM Gate home page</w:t>
      </w:r>
      <w:r w:rsidR="00724A65">
        <w:rPr>
          <w:b/>
        </w:rPr>
        <w:t>.</w:t>
      </w:r>
    </w:p>
    <w:p w14:paraId="0C1F0CBD" w14:textId="77777777" w:rsidR="00127871" w:rsidRDefault="00127871" w:rsidP="00EF15A6">
      <w:pPr>
        <w:pStyle w:val="ListParagraph"/>
        <w:ind w:left="0"/>
        <w:jc w:val="center"/>
        <w:rPr>
          <w:b/>
        </w:rPr>
      </w:pPr>
    </w:p>
    <w:p w14:paraId="2A5F4DCA" w14:textId="628F7211" w:rsidR="008D6441" w:rsidRDefault="00914AA2" w:rsidP="008D6441">
      <w:pPr>
        <w:pStyle w:val="Heading2"/>
      </w:pPr>
      <w:bookmarkStart w:id="10" w:name="_Toc525113265"/>
      <w:r>
        <w:t>Accessing the p</w:t>
      </w:r>
      <w:r w:rsidR="008D6441">
        <w:t xml:space="preserve">lugin </w:t>
      </w:r>
      <w:r>
        <w:t>d</w:t>
      </w:r>
      <w:r w:rsidR="008D6441">
        <w:t>ashboard</w:t>
      </w:r>
      <w:bookmarkEnd w:id="10"/>
    </w:p>
    <w:p w14:paraId="133B77A7" w14:textId="00C5FD9B" w:rsidR="00F7365C" w:rsidRDefault="00273214" w:rsidP="0089095C">
      <w:pPr>
        <w:pStyle w:val="ListParagraph"/>
        <w:keepNext/>
        <w:numPr>
          <w:ilvl w:val="0"/>
          <w:numId w:val="1"/>
        </w:numPr>
      </w:pPr>
      <w:r>
        <w:t xml:space="preserve">When you click the </w:t>
      </w:r>
      <w:r w:rsidR="009838EE">
        <w:rPr>
          <w:rStyle w:val="CodeWordChar"/>
        </w:rPr>
        <w:t>Messaging</w:t>
      </w:r>
      <w:r>
        <w:t xml:space="preserve"> button, the </w:t>
      </w:r>
      <w:r w:rsidR="009838EE">
        <w:t>Messaging</w:t>
      </w:r>
      <w:r w:rsidR="00F7365C">
        <w:t xml:space="preserve"> </w:t>
      </w:r>
      <w:r>
        <w:t>plugin dashboard appears</w:t>
      </w:r>
      <w:r w:rsidR="0053020A">
        <w:t xml:space="preserve"> (see F</w:t>
      </w:r>
      <w:r w:rsidR="00917F0A">
        <w:t>igure 2.</w:t>
      </w:r>
      <w:r w:rsidR="00BC612D">
        <w:t>4</w:t>
      </w:r>
      <w:r w:rsidR="00583C29">
        <w:t>)</w:t>
      </w:r>
      <w:r>
        <w:t>.</w:t>
      </w:r>
    </w:p>
    <w:p w14:paraId="5BB0FF62" w14:textId="53D6EEE5" w:rsidR="00273214" w:rsidRDefault="00273214" w:rsidP="00406963">
      <w:pPr>
        <w:pStyle w:val="ListParagraph"/>
      </w:pPr>
      <w:r>
        <w:rPr>
          <w:noProof/>
        </w:rPr>
        <w:drawing>
          <wp:inline distT="0" distB="0" distL="0" distR="0" wp14:anchorId="59E2B19A" wp14:editId="35AE86F3">
            <wp:extent cx="4123690" cy="1875045"/>
            <wp:effectExtent l="38100" t="38100" r="105410" b="1066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757" cy="187780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 w:rsidR="00000348">
        <w:rPr>
          <w:b/>
        </w:rPr>
        <w:t>Figure</w:t>
      </w:r>
      <w:r w:rsidR="00406003">
        <w:rPr>
          <w:b/>
        </w:rPr>
        <w:t xml:space="preserve"> 2.</w:t>
      </w:r>
      <w:r w:rsidR="00BC612D">
        <w:rPr>
          <w:b/>
        </w:rPr>
        <w:t>4</w:t>
      </w:r>
      <w:r w:rsidR="00D651F0">
        <w:rPr>
          <w:b/>
        </w:rPr>
        <w:t>.</w:t>
      </w:r>
      <w:r w:rsidRPr="00273214">
        <w:rPr>
          <w:b/>
        </w:rPr>
        <w:t xml:space="preserve"> </w:t>
      </w:r>
      <w:r w:rsidR="00D13841">
        <w:rPr>
          <w:b/>
        </w:rPr>
        <w:t>The Messaging</w:t>
      </w:r>
      <w:r w:rsidRPr="00273214">
        <w:rPr>
          <w:b/>
        </w:rPr>
        <w:t xml:space="preserve"> plugin dashboard.</w:t>
      </w:r>
      <w:r>
        <w:br/>
      </w:r>
    </w:p>
    <w:p w14:paraId="7E0ADB82" w14:textId="1B9675EB" w:rsidR="008D6441" w:rsidRDefault="003608EC" w:rsidP="0089095C">
      <w:pPr>
        <w:pStyle w:val="ListParagraph"/>
        <w:numPr>
          <w:ilvl w:val="0"/>
          <w:numId w:val="1"/>
        </w:numPr>
      </w:pPr>
      <w:r>
        <w:lastRenderedPageBreak/>
        <w:t xml:space="preserve">Setting up the Messaging plugin starts with defining messaging targets. To see the current set of targets and to add new ones, </w:t>
      </w:r>
      <w:r w:rsidR="00273214">
        <w:t xml:space="preserve">click the </w:t>
      </w:r>
      <w:r w:rsidR="00D13841">
        <w:rPr>
          <w:rStyle w:val="CodeWordChar"/>
        </w:rPr>
        <w:t>Messaging Targets</w:t>
      </w:r>
      <w:r w:rsidR="00F7365C">
        <w:rPr>
          <w:rStyle w:val="CodeWordChar"/>
        </w:rPr>
        <w:t xml:space="preserve"> </w:t>
      </w:r>
      <w:r w:rsidR="00F7365C">
        <w:t>butt</w:t>
      </w:r>
      <w:r w:rsidR="00273214">
        <w:t>on (highlighted in red).</w:t>
      </w:r>
    </w:p>
    <w:p w14:paraId="418CECA7" w14:textId="1F19CABC" w:rsidR="00DB47E1" w:rsidRDefault="00773F91" w:rsidP="00273214">
      <w:pPr>
        <w:pStyle w:val="Heading2"/>
        <w:keepNext/>
      </w:pPr>
      <w:bookmarkStart w:id="11" w:name="_Toc525113266"/>
      <w:r>
        <w:t xml:space="preserve">Adding </w:t>
      </w:r>
      <w:r w:rsidR="003608EC">
        <w:t>Messaging T</w:t>
      </w:r>
      <w:r w:rsidR="009838EE">
        <w:t>argets</w:t>
      </w:r>
      <w:r>
        <w:t xml:space="preserve"> </w:t>
      </w:r>
      <w:bookmarkEnd w:id="11"/>
    </w:p>
    <w:p w14:paraId="5EE92C6F" w14:textId="0F3D3F41" w:rsidR="00EB2D5A" w:rsidRDefault="00AA7048" w:rsidP="0089095C">
      <w:pPr>
        <w:pStyle w:val="ListParagraph"/>
        <w:numPr>
          <w:ilvl w:val="0"/>
          <w:numId w:val="1"/>
        </w:numPr>
      </w:pPr>
      <w:r>
        <w:t>Figur</w:t>
      </w:r>
      <w:r w:rsidR="00C00702">
        <w:t>e 2.</w:t>
      </w:r>
      <w:r w:rsidR="00BC612D">
        <w:t>5</w:t>
      </w:r>
      <w:r>
        <w:t xml:space="preserve"> shows the </w:t>
      </w:r>
      <w:r w:rsidR="003608EC">
        <w:t xml:space="preserve">Messaging Targets page. </w:t>
      </w:r>
      <w:r>
        <w:t xml:space="preserve">To add a </w:t>
      </w:r>
      <w:r w:rsidR="00C33BEE">
        <w:t>target</w:t>
      </w:r>
      <w:r>
        <w:t xml:space="preserve">, click the </w:t>
      </w:r>
      <w:r w:rsidRPr="009C17C3">
        <w:rPr>
          <w:rStyle w:val="CodeWordChar"/>
        </w:rPr>
        <w:t xml:space="preserve">Add a </w:t>
      </w:r>
      <w:r w:rsidR="009838EE">
        <w:rPr>
          <w:rStyle w:val="CodeWordChar"/>
        </w:rPr>
        <w:t>new Messaging Target</w:t>
      </w:r>
      <w:r>
        <w:t xml:space="preserve"> button.</w:t>
      </w:r>
    </w:p>
    <w:p w14:paraId="5A9A1286" w14:textId="76E74467" w:rsidR="00EB2D5A" w:rsidRPr="005E78D9" w:rsidRDefault="00C13F03" w:rsidP="00406963">
      <w:pPr>
        <w:spacing w:after="200" w:line="276" w:lineRule="auto"/>
        <w:ind w:left="720"/>
        <w:contextualSpacing/>
        <w:rPr>
          <w:b/>
        </w:rPr>
      </w:pPr>
      <w:r>
        <w:rPr>
          <w:noProof/>
        </w:rPr>
        <w:drawing>
          <wp:inline distT="0" distB="0" distL="0" distR="0" wp14:anchorId="5FC5242D" wp14:editId="07DDE86C">
            <wp:extent cx="5631068" cy="1535023"/>
            <wp:effectExtent l="38100" t="38100" r="97155" b="1035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068" cy="15350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5E78D9">
        <w:br/>
      </w:r>
      <w:r w:rsidR="00406003">
        <w:rPr>
          <w:b/>
        </w:rPr>
        <w:t>Figure 2.</w:t>
      </w:r>
      <w:r w:rsidR="00BC612D">
        <w:rPr>
          <w:b/>
        </w:rPr>
        <w:t>5</w:t>
      </w:r>
      <w:r w:rsidR="00D651F0">
        <w:rPr>
          <w:b/>
        </w:rPr>
        <w:t>.</w:t>
      </w:r>
      <w:r>
        <w:rPr>
          <w:b/>
        </w:rPr>
        <w:t xml:space="preserve"> Click “Add a </w:t>
      </w:r>
      <w:r w:rsidR="009838EE">
        <w:rPr>
          <w:b/>
        </w:rPr>
        <w:t>new Messaging Target</w:t>
      </w:r>
      <w:r>
        <w:rPr>
          <w:b/>
        </w:rPr>
        <w:t xml:space="preserve">” to add </w:t>
      </w:r>
      <w:r w:rsidR="002947A6">
        <w:rPr>
          <w:b/>
        </w:rPr>
        <w:t xml:space="preserve">a </w:t>
      </w:r>
      <w:r w:rsidR="009838EE">
        <w:rPr>
          <w:b/>
        </w:rPr>
        <w:t>recipient</w:t>
      </w:r>
      <w:r>
        <w:rPr>
          <w:b/>
        </w:rPr>
        <w:t>.</w:t>
      </w:r>
      <w:r w:rsidR="00A924D0">
        <w:rPr>
          <w:b/>
        </w:rPr>
        <w:br/>
      </w:r>
    </w:p>
    <w:p w14:paraId="1500A86F" w14:textId="21E9B9CC" w:rsidR="00C97B5C" w:rsidRDefault="00514D22" w:rsidP="0089095C">
      <w:pPr>
        <w:pStyle w:val="ListParagraph"/>
        <w:numPr>
          <w:ilvl w:val="0"/>
          <w:numId w:val="1"/>
        </w:numPr>
      </w:pPr>
      <w:r>
        <w:t xml:space="preserve">An empty row </w:t>
      </w:r>
      <w:r w:rsidR="002F0505">
        <w:t xml:space="preserve">appears, </w:t>
      </w:r>
      <w:r w:rsidR="00D473CD">
        <w:t xml:space="preserve">ready for new </w:t>
      </w:r>
      <w:r w:rsidR="009838EE">
        <w:t>Messaging Target</w:t>
      </w:r>
      <w:r w:rsidR="00D473CD">
        <w:t xml:space="preserve"> details</w:t>
      </w:r>
      <w:r w:rsidR="00B06817">
        <w:t xml:space="preserve"> (see F</w:t>
      </w:r>
      <w:r w:rsidR="00917F0A">
        <w:t>igure 2.</w:t>
      </w:r>
      <w:r w:rsidR="00BC612D">
        <w:t>6</w:t>
      </w:r>
      <w:r w:rsidR="00413750">
        <w:t>)</w:t>
      </w:r>
      <w:r w:rsidR="00D473CD">
        <w:t>.</w:t>
      </w:r>
      <w:r w:rsidR="00413750">
        <w:br/>
      </w:r>
    </w:p>
    <w:p w14:paraId="4D79A325" w14:textId="09894102" w:rsidR="00413750" w:rsidRDefault="00413750" w:rsidP="0089095C">
      <w:pPr>
        <w:pStyle w:val="ListParagraph"/>
        <w:numPr>
          <w:ilvl w:val="0"/>
          <w:numId w:val="1"/>
        </w:numPr>
      </w:pPr>
      <w:r>
        <w:t>Enter a value in the “</w:t>
      </w:r>
      <w:r w:rsidR="0078527A">
        <w:t>Target Name</w:t>
      </w:r>
      <w:r>
        <w:t>”</w:t>
      </w:r>
      <w:r w:rsidR="0078527A">
        <w:t xml:space="preserve"> and “Recipient”</w:t>
      </w:r>
      <w:r>
        <w:t xml:space="preserve"> field</w:t>
      </w:r>
      <w:r w:rsidR="0078527A">
        <w:t>s</w:t>
      </w:r>
      <w:r>
        <w:t>, then click the checkmark (</w:t>
      </w:r>
      <w:r>
        <w:rPr>
          <w:noProof/>
        </w:rPr>
        <w:drawing>
          <wp:inline distT="0" distB="0" distL="0" distR="0" wp14:anchorId="4E749C48" wp14:editId="6A9C47D3">
            <wp:extent cx="192024" cy="182880"/>
            <wp:effectExtent l="0" t="0" r="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to save your work. A new </w:t>
      </w:r>
      <w:r w:rsidR="0078527A">
        <w:t>Messaging Target</w:t>
      </w:r>
      <w:r>
        <w:t xml:space="preserve"> is a</w:t>
      </w:r>
      <w:r w:rsidR="00B06817">
        <w:t>dded to the list (see F</w:t>
      </w:r>
      <w:r w:rsidR="00917F0A">
        <w:t>igure 2.</w:t>
      </w:r>
      <w:r w:rsidR="00BC612D">
        <w:t>7</w:t>
      </w:r>
      <w:r>
        <w:t>).</w:t>
      </w:r>
    </w:p>
    <w:p w14:paraId="5C4E9366" w14:textId="77777777" w:rsidR="00413750" w:rsidRDefault="00413750" w:rsidP="00CF76E4"/>
    <w:p w14:paraId="476ACC71" w14:textId="2063824A" w:rsidR="00801C26" w:rsidRDefault="001937D2" w:rsidP="00406963">
      <w:pPr>
        <w:ind w:left="720"/>
        <w:rPr>
          <w:b/>
        </w:rPr>
      </w:pPr>
      <w:r>
        <w:rPr>
          <w:noProof/>
        </w:rPr>
        <w:drawing>
          <wp:inline distT="0" distB="0" distL="0" distR="0" wp14:anchorId="406F4BE2" wp14:editId="45BCA091">
            <wp:extent cx="5177307" cy="1857395"/>
            <wp:effectExtent l="38100" t="38100" r="106045" b="984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171" cy="18612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01C26">
        <w:br/>
      </w:r>
      <w:r w:rsidR="00466EB0">
        <w:rPr>
          <w:b/>
        </w:rPr>
        <w:t xml:space="preserve">Figure </w:t>
      </w:r>
      <w:r w:rsidR="00406003">
        <w:rPr>
          <w:b/>
        </w:rPr>
        <w:t>2.</w:t>
      </w:r>
      <w:r w:rsidR="00BC612D">
        <w:rPr>
          <w:b/>
        </w:rPr>
        <w:t>6</w:t>
      </w:r>
      <w:r w:rsidR="00D651F0">
        <w:rPr>
          <w:b/>
        </w:rPr>
        <w:t>.</w:t>
      </w:r>
      <w:r w:rsidR="00466EB0">
        <w:rPr>
          <w:b/>
        </w:rPr>
        <w:t xml:space="preserve"> </w:t>
      </w:r>
      <w:r>
        <w:rPr>
          <w:b/>
        </w:rPr>
        <w:t>E</w:t>
      </w:r>
      <w:r w:rsidR="00F914F4">
        <w:rPr>
          <w:b/>
        </w:rPr>
        <w:t xml:space="preserve">nter </w:t>
      </w:r>
      <w:r w:rsidR="00D13841">
        <w:rPr>
          <w:b/>
        </w:rPr>
        <w:t>Target Name and Recipient</w:t>
      </w:r>
      <w:r w:rsidR="00F914F4">
        <w:rPr>
          <w:b/>
        </w:rPr>
        <w:t>. Click checkmark to save.</w:t>
      </w:r>
    </w:p>
    <w:p w14:paraId="06CDDA5A" w14:textId="5A65451B" w:rsidR="003A36ED" w:rsidRDefault="003608EC" w:rsidP="003608EC">
      <w:pPr>
        <w:ind w:left="720"/>
        <w:jc w:val="both"/>
      </w:pPr>
      <w:r>
        <w:rPr>
          <w:noProof/>
        </w:rPr>
        <w:lastRenderedPageBreak/>
        <w:drawing>
          <wp:inline distT="0" distB="0" distL="0" distR="0" wp14:anchorId="31698A57" wp14:editId="3C16E7CA">
            <wp:extent cx="5148072" cy="1975104"/>
            <wp:effectExtent l="57150" t="57150" r="109855" b="1206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8072" cy="197510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A63989">
        <w:br/>
      </w:r>
      <w:r w:rsidR="00406003">
        <w:rPr>
          <w:b/>
        </w:rPr>
        <w:t>Figure 2.</w:t>
      </w:r>
      <w:r w:rsidR="00BC612D">
        <w:rPr>
          <w:b/>
        </w:rPr>
        <w:t>7</w:t>
      </w:r>
      <w:r w:rsidR="00D651F0">
        <w:rPr>
          <w:b/>
        </w:rPr>
        <w:t>.</w:t>
      </w:r>
      <w:r w:rsidR="00A63989" w:rsidRPr="00A63989">
        <w:rPr>
          <w:b/>
        </w:rPr>
        <w:t xml:space="preserve"> A </w:t>
      </w:r>
      <w:r w:rsidR="000E5DCB">
        <w:rPr>
          <w:b/>
        </w:rPr>
        <w:t>Messaging Target</w:t>
      </w:r>
      <w:r w:rsidR="00CF76E4">
        <w:rPr>
          <w:b/>
        </w:rPr>
        <w:t>.</w:t>
      </w:r>
    </w:p>
    <w:p w14:paraId="7433633D" w14:textId="27A82614" w:rsidR="00BA03EA" w:rsidRDefault="00C92F96" w:rsidP="00C92F96">
      <w:r>
        <w:t xml:space="preserve">The round status light will turn green when a </w:t>
      </w:r>
      <w:r w:rsidR="006277F3">
        <w:t>message</w:t>
      </w:r>
      <w:r>
        <w:t xml:space="preserve"> is </w:t>
      </w:r>
      <w:r w:rsidR="006277F3">
        <w:t>sent</w:t>
      </w:r>
      <w:r>
        <w:t xml:space="preserve">. Details about each column </w:t>
      </w:r>
      <w:r w:rsidR="001544C7">
        <w:t xml:space="preserve">in the </w:t>
      </w:r>
      <w:r w:rsidR="006277F3">
        <w:t>Messaging Target</w:t>
      </w:r>
      <w:r>
        <w:t xml:space="preserve"> list </w:t>
      </w:r>
      <w:r w:rsidR="00B969D9">
        <w:t xml:space="preserve">are </w:t>
      </w:r>
      <w:r>
        <w:t>provided in the following table:</w:t>
      </w:r>
    </w:p>
    <w:tbl>
      <w:tblPr>
        <w:tblStyle w:val="TableGrid"/>
        <w:tblW w:w="9468" w:type="dxa"/>
        <w:tblInd w:w="-113" w:type="dxa"/>
        <w:tblLook w:val="04A0" w:firstRow="1" w:lastRow="0" w:firstColumn="1" w:lastColumn="0" w:noHBand="0" w:noVBand="1"/>
      </w:tblPr>
      <w:tblGrid>
        <w:gridCol w:w="2088"/>
        <w:gridCol w:w="7380"/>
      </w:tblGrid>
      <w:tr w:rsidR="0021768B" w:rsidRPr="00801C26" w14:paraId="11AB4F10" w14:textId="77777777" w:rsidTr="00DD7BF2">
        <w:trPr>
          <w:tblHeader/>
        </w:trPr>
        <w:tc>
          <w:tcPr>
            <w:tcW w:w="2088" w:type="dxa"/>
            <w:shd w:val="clear" w:color="auto" w:fill="BFBFBF" w:themeFill="background1" w:themeFillShade="BF"/>
          </w:tcPr>
          <w:p w14:paraId="4F4ACA18" w14:textId="17D73195" w:rsidR="0021768B" w:rsidRPr="00801C26" w:rsidRDefault="0021768B" w:rsidP="007700A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01C26">
              <w:rPr>
                <w:b/>
                <w:sz w:val="24"/>
                <w:szCs w:val="24"/>
              </w:rPr>
              <w:t>C</w:t>
            </w:r>
            <w:r w:rsidR="00C92F96">
              <w:rPr>
                <w:b/>
                <w:sz w:val="24"/>
                <w:szCs w:val="24"/>
              </w:rPr>
              <w:t>olumn</w:t>
            </w:r>
          </w:p>
        </w:tc>
        <w:tc>
          <w:tcPr>
            <w:tcW w:w="7380" w:type="dxa"/>
            <w:shd w:val="clear" w:color="auto" w:fill="BFBFBF" w:themeFill="background1" w:themeFillShade="BF"/>
          </w:tcPr>
          <w:p w14:paraId="0337E07A" w14:textId="5E8A661F" w:rsidR="0021768B" w:rsidRPr="00801C26" w:rsidRDefault="0021768B" w:rsidP="007700A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01C26">
              <w:rPr>
                <w:b/>
                <w:sz w:val="24"/>
                <w:szCs w:val="24"/>
              </w:rPr>
              <w:t>Description</w:t>
            </w:r>
          </w:p>
        </w:tc>
      </w:tr>
      <w:tr w:rsidR="00C92F96" w:rsidRPr="0021768B" w14:paraId="00F98C1F" w14:textId="77777777" w:rsidTr="00DD7BF2">
        <w:tc>
          <w:tcPr>
            <w:tcW w:w="2088" w:type="dxa"/>
          </w:tcPr>
          <w:p w14:paraId="7302AD5E" w14:textId="77777777" w:rsidR="0002626C" w:rsidRDefault="00C92F96" w:rsidP="0002626C">
            <w:pPr>
              <w:suppressAutoHyphens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11FC3" wp14:editId="2D91BC10">
                  <wp:extent cx="438095" cy="428571"/>
                  <wp:effectExtent l="0" t="0" r="63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FFD42" w14:textId="43FA43AA" w:rsidR="0002626C" w:rsidRDefault="0002626C" w:rsidP="0002626C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7380" w:type="dxa"/>
          </w:tcPr>
          <w:p w14:paraId="76A70862" w14:textId="1511FE5B" w:rsidR="00C92F96" w:rsidRDefault="00C92F96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Properties icon. Click to view and edit </w:t>
            </w:r>
            <w:r w:rsidR="009E241E">
              <w:rPr>
                <w:sz w:val="24"/>
                <w:szCs w:val="24"/>
              </w:rPr>
              <w:t xml:space="preserve">additional </w:t>
            </w:r>
            <w:r w:rsidR="00723E5A">
              <w:rPr>
                <w:sz w:val="24"/>
                <w:szCs w:val="24"/>
              </w:rPr>
              <w:t>message</w:t>
            </w:r>
            <w:r w:rsidR="00AA7048">
              <w:rPr>
                <w:sz w:val="24"/>
                <w:szCs w:val="24"/>
              </w:rPr>
              <w:t xml:space="preserve"> settings.</w:t>
            </w:r>
          </w:p>
        </w:tc>
      </w:tr>
      <w:tr w:rsidR="001544C7" w:rsidRPr="0021768B" w14:paraId="3C9940BB" w14:textId="77777777" w:rsidTr="00DD7BF2">
        <w:tc>
          <w:tcPr>
            <w:tcW w:w="2088" w:type="dxa"/>
          </w:tcPr>
          <w:p w14:paraId="2ED6EF65" w14:textId="77777777" w:rsidR="006277F3" w:rsidRDefault="006277F3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Name</w:t>
            </w:r>
          </w:p>
          <w:p w14:paraId="2BCC7C9D" w14:textId="54572944" w:rsidR="003608EC" w:rsidRDefault="003608EC" w:rsidP="007700A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14:paraId="5ED56BE6" w14:textId="7E4ECA01" w:rsidR="00BC57CA" w:rsidRDefault="00CD220A" w:rsidP="006277F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name of the messaging target.</w:t>
            </w:r>
          </w:p>
        </w:tc>
      </w:tr>
      <w:tr w:rsidR="0021768B" w:rsidRPr="0021768B" w14:paraId="3005CF79" w14:textId="77777777" w:rsidTr="00DD7BF2">
        <w:tc>
          <w:tcPr>
            <w:tcW w:w="2088" w:type="dxa"/>
          </w:tcPr>
          <w:p w14:paraId="5630D5C6" w14:textId="77777777" w:rsidR="0002626C" w:rsidRDefault="006277F3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</w:t>
            </w:r>
          </w:p>
          <w:p w14:paraId="7D45D638" w14:textId="2A6740E2" w:rsidR="00CD220A" w:rsidRPr="0021768B" w:rsidRDefault="00CD220A" w:rsidP="007700A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14:paraId="7B380ADE" w14:textId="77AEF74D" w:rsidR="0021768B" w:rsidRPr="0021768B" w:rsidRDefault="00CD220A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 of the recipient. </w:t>
            </w:r>
            <w:r w:rsidR="0021768B">
              <w:rPr>
                <w:sz w:val="24"/>
                <w:szCs w:val="24"/>
              </w:rPr>
              <w:br/>
            </w:r>
          </w:p>
        </w:tc>
      </w:tr>
      <w:tr w:rsidR="00A63989" w:rsidRPr="0021768B" w14:paraId="256EC729" w14:textId="77777777" w:rsidTr="00DD7BF2">
        <w:tc>
          <w:tcPr>
            <w:tcW w:w="2088" w:type="dxa"/>
          </w:tcPr>
          <w:p w14:paraId="33929014" w14:textId="77777777" w:rsidR="00A63989" w:rsidRDefault="00A63989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  <w:p w14:paraId="0DFB02B4" w14:textId="2EF62267" w:rsidR="0002626C" w:rsidRPr="0021768B" w:rsidRDefault="0002626C" w:rsidP="007700A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14:paraId="685291AF" w14:textId="5A1CDDE2" w:rsidR="0002626C" w:rsidRDefault="00CD220A" w:rsidP="007700A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status light is not used in the messaging plugin.</w:t>
            </w:r>
          </w:p>
          <w:p w14:paraId="71A36BE3" w14:textId="56B96E99" w:rsidR="00A63989" w:rsidRPr="0021768B" w:rsidRDefault="00A63989" w:rsidP="007700A5">
            <w:pPr>
              <w:suppressAutoHyphens/>
              <w:rPr>
                <w:sz w:val="24"/>
                <w:szCs w:val="24"/>
              </w:rPr>
            </w:pPr>
          </w:p>
        </w:tc>
      </w:tr>
      <w:tr w:rsidR="00CD220A" w:rsidRPr="0021768B" w14:paraId="3D051A5A" w14:textId="77777777" w:rsidTr="00DD7BF2">
        <w:tc>
          <w:tcPr>
            <w:tcW w:w="2088" w:type="dxa"/>
          </w:tcPr>
          <w:p w14:paraId="33BE807A" w14:textId="77777777" w:rsidR="00CD220A" w:rsidRDefault="00CD220A" w:rsidP="0002626C">
            <w:pPr>
              <w:suppressAutoHyphens/>
              <w:rPr>
                <w:noProof/>
              </w:rPr>
            </w:pPr>
            <w:r>
              <w:rPr>
                <w:noProof/>
              </w:rPr>
              <w:t>Device Type</w:t>
            </w:r>
          </w:p>
          <w:p w14:paraId="2D17B114" w14:textId="41D56CDF" w:rsidR="00CD220A" w:rsidRDefault="00CD220A" w:rsidP="0002626C">
            <w:pPr>
              <w:suppressAutoHyphens/>
              <w:rPr>
                <w:noProof/>
              </w:rPr>
            </w:pPr>
          </w:p>
        </w:tc>
        <w:tc>
          <w:tcPr>
            <w:tcW w:w="7380" w:type="dxa"/>
          </w:tcPr>
          <w:p w14:paraId="00F11D7E" w14:textId="77BE25A0" w:rsidR="00CD220A" w:rsidRDefault="00CD220A" w:rsidP="00AA704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Device Type is always </w:t>
            </w:r>
            <w:r w:rsidRPr="00CD220A">
              <w:rPr>
                <w:rStyle w:val="CodeWordChar"/>
              </w:rPr>
              <w:t>eMail Message</w:t>
            </w:r>
            <w:r>
              <w:rPr>
                <w:sz w:val="24"/>
                <w:szCs w:val="24"/>
              </w:rPr>
              <w:t>.</w:t>
            </w:r>
          </w:p>
        </w:tc>
      </w:tr>
      <w:tr w:rsidR="00CD220A" w:rsidRPr="0021768B" w14:paraId="62E53D1B" w14:textId="77777777" w:rsidTr="00DD7BF2">
        <w:tc>
          <w:tcPr>
            <w:tcW w:w="2088" w:type="dxa"/>
          </w:tcPr>
          <w:p w14:paraId="109BC702" w14:textId="0BF8229B" w:rsidR="00CD220A" w:rsidRDefault="00CD220A" w:rsidP="0002626C">
            <w:pPr>
              <w:suppressAutoHyphens/>
              <w:rPr>
                <w:noProof/>
              </w:rPr>
            </w:pPr>
            <w:r>
              <w:rPr>
                <w:noProof/>
              </w:rPr>
              <w:t>Recipient</w:t>
            </w:r>
          </w:p>
        </w:tc>
        <w:tc>
          <w:tcPr>
            <w:tcW w:w="7380" w:type="dxa"/>
          </w:tcPr>
          <w:p w14:paraId="7DC11E0F" w14:textId="77777777" w:rsidR="00CD220A" w:rsidRDefault="00CD220A" w:rsidP="00AA704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email address of the email recipient.</w:t>
            </w:r>
          </w:p>
          <w:p w14:paraId="432E50F9" w14:textId="608C3459" w:rsidR="00CD220A" w:rsidRDefault="00CD220A" w:rsidP="00AA7048">
            <w:pPr>
              <w:suppressAutoHyphens/>
              <w:rPr>
                <w:sz w:val="24"/>
                <w:szCs w:val="24"/>
              </w:rPr>
            </w:pPr>
          </w:p>
        </w:tc>
      </w:tr>
      <w:tr w:rsidR="00C92F96" w:rsidRPr="0021768B" w14:paraId="0100BE3A" w14:textId="77777777" w:rsidTr="00DD7BF2">
        <w:tc>
          <w:tcPr>
            <w:tcW w:w="2088" w:type="dxa"/>
          </w:tcPr>
          <w:p w14:paraId="5323C71E" w14:textId="3930C246" w:rsidR="00C92F96" w:rsidRDefault="00C92F96" w:rsidP="001544C7">
            <w:pPr>
              <w:suppressAutoHyphens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8E653B" wp14:editId="7D3699F5">
                  <wp:extent cx="418465" cy="398870"/>
                  <wp:effectExtent l="0" t="0" r="63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14" cy="40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55CCC" w14:textId="42ABC7FB" w:rsidR="0002626C" w:rsidRDefault="0002626C" w:rsidP="001544C7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7380" w:type="dxa"/>
          </w:tcPr>
          <w:p w14:paraId="11AB5709" w14:textId="10D4851C" w:rsidR="00C92F96" w:rsidRDefault="00C92F96" w:rsidP="00AA704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Trash can. Delete item on current row. </w:t>
            </w:r>
            <w:r w:rsidR="00E4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After deleting,</w:t>
            </w:r>
            <w:r w:rsidR="00E4316C">
              <w:rPr>
                <w:sz w:val="24"/>
                <w:szCs w:val="24"/>
              </w:rPr>
              <w:t xml:space="preserve"> click the </w:t>
            </w:r>
            <w:r w:rsidR="00E4316C" w:rsidRPr="00E4316C">
              <w:rPr>
                <w:rStyle w:val="CodeWordChar"/>
              </w:rPr>
              <w:t>Refresh</w:t>
            </w:r>
            <w:r w:rsidR="00E4316C">
              <w:rPr>
                <w:sz w:val="24"/>
                <w:szCs w:val="24"/>
              </w:rPr>
              <w:t xml:space="preserve"> button (</w:t>
            </w:r>
            <w:r w:rsidR="00CD220A">
              <w:rPr>
                <w:noProof/>
              </w:rPr>
              <w:drawing>
                <wp:inline distT="0" distB="0" distL="0" distR="0" wp14:anchorId="440336A6" wp14:editId="7FC0FCD7">
                  <wp:extent cx="164592" cy="164592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316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14:paraId="56EDEF43" w14:textId="592593FE" w:rsidR="00E4316C" w:rsidRDefault="00E4316C" w:rsidP="00AA7048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751A9427" w14:textId="45700000" w:rsidR="00BF23D6" w:rsidRDefault="00BF23D6" w:rsidP="00BF23D6"/>
    <w:p w14:paraId="0BEBEC12" w14:textId="5E925C9E" w:rsidR="003A36ED" w:rsidRDefault="00C57F4B" w:rsidP="00327497">
      <w:pPr>
        <w:pStyle w:val="Heading2"/>
      </w:pPr>
      <w:r>
        <w:t>Setting Messaging Target Properties</w:t>
      </w:r>
    </w:p>
    <w:p w14:paraId="74CC2648" w14:textId="4B50EE47" w:rsidR="003A36ED" w:rsidRDefault="00327497" w:rsidP="009E241E">
      <w:r>
        <w:t xml:space="preserve">After </w:t>
      </w:r>
      <w:r w:rsidR="009E241E">
        <w:t xml:space="preserve">you </w:t>
      </w:r>
      <w:r>
        <w:t>creat</w:t>
      </w:r>
      <w:r w:rsidR="009E241E">
        <w:t>e</w:t>
      </w:r>
      <w:r>
        <w:t xml:space="preserve"> </w:t>
      </w:r>
      <w:r w:rsidR="00BA03EA">
        <w:t xml:space="preserve">a </w:t>
      </w:r>
      <w:r w:rsidR="00C57F4B">
        <w:t xml:space="preserve">messaging </w:t>
      </w:r>
      <w:r w:rsidR="00A8177D">
        <w:t>target</w:t>
      </w:r>
      <w:r>
        <w:t xml:space="preserve">, </w:t>
      </w:r>
      <w:r w:rsidR="009E241E">
        <w:t>click</w:t>
      </w:r>
      <w:r>
        <w:t xml:space="preserve"> </w:t>
      </w:r>
      <w:r w:rsidR="003A36ED">
        <w:t>the properties button (</w:t>
      </w:r>
      <w:r w:rsidR="009E241E">
        <w:rPr>
          <w:noProof/>
        </w:rPr>
        <w:drawing>
          <wp:inline distT="0" distB="0" distL="0" distR="0" wp14:anchorId="350F3E45" wp14:editId="0CCD92BC">
            <wp:extent cx="219456" cy="210312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6ED">
        <w:t>)</w:t>
      </w:r>
      <w:r w:rsidR="009E241E">
        <w:t>.</w:t>
      </w:r>
      <w:r w:rsidR="00C57F4B">
        <w:t xml:space="preserve"> </w:t>
      </w:r>
      <w:r w:rsidR="00B06817">
        <w:t>F</w:t>
      </w:r>
      <w:r w:rsidR="00917F0A">
        <w:t>igure 2.</w:t>
      </w:r>
      <w:r w:rsidR="00BC612D">
        <w:t>8</w:t>
      </w:r>
      <w:r w:rsidR="00C57F4B">
        <w:t xml:space="preserve"> shows the settings page that appears, with both settings groups open. In the </w:t>
      </w:r>
      <w:r w:rsidR="00C57F4B" w:rsidRPr="00C57F4B">
        <w:rPr>
          <w:rStyle w:val="CodeWordChar"/>
        </w:rPr>
        <w:t>Message Header</w:t>
      </w:r>
      <w:r w:rsidR="00C57F4B">
        <w:t xml:space="preserve"> group, there are four values to provide:</w:t>
      </w:r>
    </w:p>
    <w:p w14:paraId="44DA3981" w14:textId="451FCE64" w:rsidR="00C57F4B" w:rsidRDefault="00C57F4B" w:rsidP="00C57F4B">
      <w:pPr>
        <w:pStyle w:val="ListParagraph"/>
        <w:numPr>
          <w:ilvl w:val="0"/>
          <w:numId w:val="4"/>
        </w:numPr>
      </w:pPr>
      <w:r w:rsidRPr="008852A8">
        <w:rPr>
          <w:b/>
        </w:rPr>
        <w:t>From Address</w:t>
      </w:r>
      <w:r>
        <w:t xml:space="preserve"> – The email address for the email sender.</w:t>
      </w:r>
    </w:p>
    <w:p w14:paraId="703DAA84" w14:textId="64E3C8BB" w:rsidR="00C57F4B" w:rsidRDefault="00C57F4B" w:rsidP="00C57F4B">
      <w:pPr>
        <w:pStyle w:val="ListParagraph"/>
        <w:numPr>
          <w:ilvl w:val="0"/>
          <w:numId w:val="4"/>
        </w:numPr>
      </w:pPr>
      <w:r w:rsidRPr="008852A8">
        <w:rPr>
          <w:b/>
        </w:rPr>
        <w:t>Subject</w:t>
      </w:r>
      <w:r>
        <w:t xml:space="preserve"> – The text for the email message.</w:t>
      </w:r>
    </w:p>
    <w:p w14:paraId="03A57CC2" w14:textId="732A4D2A" w:rsidR="00C57F4B" w:rsidRDefault="00C57F4B" w:rsidP="00C57F4B">
      <w:pPr>
        <w:pStyle w:val="ListParagraph"/>
        <w:numPr>
          <w:ilvl w:val="0"/>
          <w:numId w:val="4"/>
        </w:numPr>
      </w:pPr>
      <w:r w:rsidRPr="008852A8">
        <w:rPr>
          <w:b/>
        </w:rPr>
        <w:t>Enter a recipient</w:t>
      </w:r>
      <w:r>
        <w:t xml:space="preserve"> – The email address for the email recipient, which you can edit at any time.</w:t>
      </w:r>
    </w:p>
    <w:p w14:paraId="38DF3FD1" w14:textId="2C170546" w:rsidR="00C57F4B" w:rsidRDefault="00C57F4B" w:rsidP="00C57F4B">
      <w:pPr>
        <w:pStyle w:val="ListParagraph"/>
        <w:numPr>
          <w:ilvl w:val="0"/>
          <w:numId w:val="4"/>
        </w:numPr>
      </w:pPr>
      <w:r w:rsidRPr="008852A8">
        <w:rPr>
          <w:b/>
        </w:rPr>
        <w:t>Enter a Message</w:t>
      </w:r>
      <w:r>
        <w:t xml:space="preserve"> – The text of the email message to send.</w:t>
      </w:r>
    </w:p>
    <w:p w14:paraId="61DAC508" w14:textId="646512DA" w:rsidR="008F1A3B" w:rsidRPr="00C57F4B" w:rsidRDefault="00C57F4B" w:rsidP="00C57F4B">
      <w:pPr>
        <w:pStyle w:val="CenteredScreenShot"/>
        <w:jc w:val="left"/>
      </w:pPr>
      <w:bookmarkStart w:id="12" w:name="_GoBack"/>
      <w:r>
        <w:lastRenderedPageBreak/>
        <w:drawing>
          <wp:inline distT="0" distB="0" distL="0" distR="0" wp14:anchorId="3DE27F79" wp14:editId="01C64940">
            <wp:extent cx="4718304" cy="4096512"/>
            <wp:effectExtent l="57150" t="57150" r="120650" b="1136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40965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12"/>
      <w:r w:rsidR="00533566">
        <w:br/>
      </w:r>
      <w:r w:rsidR="00406003">
        <w:rPr>
          <w:b/>
        </w:rPr>
        <w:t>Figure 2.</w:t>
      </w:r>
      <w:r w:rsidR="00BC612D">
        <w:rPr>
          <w:b/>
        </w:rPr>
        <w:t>8</w:t>
      </w:r>
      <w:r w:rsidR="00D651F0">
        <w:rPr>
          <w:b/>
        </w:rPr>
        <w:t>.</w:t>
      </w:r>
      <w:r w:rsidR="00533566" w:rsidRPr="00533566">
        <w:rPr>
          <w:b/>
        </w:rPr>
        <w:t xml:space="preserve"> </w:t>
      </w:r>
      <w:r w:rsidRPr="008F1A3B">
        <w:rPr>
          <w:b/>
        </w:rPr>
        <w:t>All groups showing on server properties page.</w:t>
      </w:r>
      <w:r w:rsidR="00A924D0">
        <w:rPr>
          <w:b/>
        </w:rPr>
        <w:br/>
      </w:r>
    </w:p>
    <w:p w14:paraId="411D324A" w14:textId="0DA3B89A" w:rsidR="00C57F4B" w:rsidRDefault="00C57F4B" w:rsidP="00C57F4B">
      <w:pPr>
        <w:pStyle w:val="CenteredScreenShot"/>
        <w:jc w:val="left"/>
      </w:pPr>
      <w:r>
        <w:t>You must set up values i</w:t>
      </w:r>
      <w:r w:rsidRPr="00C57F4B">
        <w:t xml:space="preserve">n the </w:t>
      </w:r>
      <w:r w:rsidRPr="00C57F4B">
        <w:rPr>
          <w:rStyle w:val="CodeWordChar"/>
        </w:rPr>
        <w:t>Additional Settings</w:t>
      </w:r>
      <w:r w:rsidRPr="00C57F4B">
        <w:t xml:space="preserve"> group</w:t>
      </w:r>
      <w:r>
        <w:t xml:space="preserve"> in order for email messages to be sent. The following fields are included:</w:t>
      </w:r>
    </w:p>
    <w:p w14:paraId="5CED96E1" w14:textId="08C758FD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>Servername – Provide the name of an SMTP email server. Examples: smtp.gmail.com, smtp.office365.com.</w:t>
      </w:r>
    </w:p>
    <w:p w14:paraId="449E80C2" w14:textId="32176A9E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>UseSSsl – Whether to use SSL/TLS when sending the email message.</w:t>
      </w:r>
    </w:p>
    <w:p w14:paraId="3CA1D218" w14:textId="141A80D0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 xml:space="preserve">Port – Some common port numbers for SMTP include 25, 2525, or </w:t>
      </w:r>
      <w:r w:rsidR="00310B2B">
        <w:t>587 for unsecure messaging and 465, 25, 587, or 2526 for secure SMTP.</w:t>
      </w:r>
    </w:p>
    <w:p w14:paraId="6A64FE7E" w14:textId="075DAFDE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 xml:space="preserve">Username – </w:t>
      </w:r>
      <w:r w:rsidR="00310B2B">
        <w:t>A valid user name for connecting with the server.</w:t>
      </w:r>
    </w:p>
    <w:p w14:paraId="359165BA" w14:textId="193700B2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 xml:space="preserve">Password – </w:t>
      </w:r>
      <w:r w:rsidR="00310B2B">
        <w:t>A valid password for connecting with the server.</w:t>
      </w:r>
    </w:p>
    <w:p w14:paraId="203E83A8" w14:textId="45E5778C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 xml:space="preserve">Send Email button – </w:t>
      </w:r>
      <w:r w:rsidR="00310B2B">
        <w:t>Click this button to test your settings.</w:t>
      </w:r>
    </w:p>
    <w:p w14:paraId="707FD599" w14:textId="324B55B3" w:rsidR="00C57F4B" w:rsidRDefault="00C57F4B" w:rsidP="00C57F4B">
      <w:pPr>
        <w:pStyle w:val="CenteredScreenShot"/>
        <w:numPr>
          <w:ilvl w:val="0"/>
          <w:numId w:val="4"/>
        </w:numPr>
        <w:jc w:val="left"/>
      </w:pPr>
      <w:r>
        <w:t xml:space="preserve">Sent Result </w:t>
      </w:r>
      <w:r w:rsidR="00310B2B">
        <w:t>–</w:t>
      </w:r>
      <w:r>
        <w:t xml:space="preserve"> </w:t>
      </w:r>
      <w:r w:rsidR="00310B2B">
        <w:t>A read-only field that displays the results of the last attempt to send email.</w:t>
      </w:r>
    </w:p>
    <w:p w14:paraId="0F23937D" w14:textId="77777777" w:rsidR="00310B2B" w:rsidRPr="00C57F4B" w:rsidRDefault="00310B2B" w:rsidP="00310B2B">
      <w:pPr>
        <w:pStyle w:val="CenteredScreenShot"/>
        <w:jc w:val="left"/>
      </w:pPr>
    </w:p>
    <w:p w14:paraId="54215677" w14:textId="5FC69203" w:rsidR="00C47591" w:rsidRDefault="00C47591" w:rsidP="00351060">
      <w:pPr>
        <w:pStyle w:val="Heading1"/>
        <w:numPr>
          <w:ilvl w:val="0"/>
          <w:numId w:val="0"/>
        </w:numPr>
        <w:rPr>
          <w:rFonts w:eastAsia="Times New Roman"/>
        </w:rPr>
      </w:pPr>
      <w:bookmarkStart w:id="13" w:name="_Toc525113268"/>
      <w:r>
        <w:rPr>
          <w:rFonts w:eastAsia="Times New Roman"/>
        </w:rPr>
        <w:lastRenderedPageBreak/>
        <w:t xml:space="preserve">Appendix A: </w:t>
      </w:r>
      <w:r w:rsidR="00773F91">
        <w:rPr>
          <w:rFonts w:eastAsia="Times New Roman"/>
        </w:rPr>
        <w:t>AXOOM Gate</w:t>
      </w:r>
      <w:r>
        <w:rPr>
          <w:rFonts w:eastAsia="Times New Roman"/>
        </w:rPr>
        <w:t xml:space="preserve"> Navigation Icons</w:t>
      </w:r>
      <w:bookmarkEnd w:id="13"/>
      <w:r>
        <w:rPr>
          <w:rFonts w:eastAsia="Times New Roman"/>
        </w:rPr>
        <w:t xml:space="preserve"> </w:t>
      </w:r>
    </w:p>
    <w:p w14:paraId="1DFF01C1" w14:textId="33CD9EB4" w:rsidR="00C47591" w:rsidRDefault="008D7DCF" w:rsidP="00C47591">
      <w:r>
        <w:t>Here is a summary of the AXOOM Gate navigation icons: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410"/>
      </w:tblGrid>
      <w:tr w:rsidR="00C47591" w:rsidRPr="003C22FE" w14:paraId="2F7E4A3D" w14:textId="77777777" w:rsidTr="006C5FED">
        <w:trPr>
          <w:tblHeader/>
        </w:trPr>
        <w:tc>
          <w:tcPr>
            <w:tcW w:w="2425" w:type="dxa"/>
            <w:shd w:val="clear" w:color="auto" w:fill="404040" w:themeFill="text1" w:themeFillTint="BF"/>
          </w:tcPr>
          <w:p w14:paraId="5AF2F984" w14:textId="77777777" w:rsidR="00C47591" w:rsidRPr="003C22FE" w:rsidRDefault="00C47591" w:rsidP="006C5FED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3C22FE">
              <w:rPr>
                <w:color w:val="FFFFFF" w:themeColor="background1"/>
                <w:sz w:val="32"/>
                <w:szCs w:val="32"/>
              </w:rPr>
              <w:t>Icon</w:t>
            </w:r>
          </w:p>
        </w:tc>
        <w:tc>
          <w:tcPr>
            <w:tcW w:w="2250" w:type="dxa"/>
            <w:shd w:val="clear" w:color="auto" w:fill="404040" w:themeFill="text1" w:themeFillTint="BF"/>
          </w:tcPr>
          <w:p w14:paraId="365B23D5" w14:textId="77777777" w:rsidR="00C47591" w:rsidRPr="003C22FE" w:rsidRDefault="00C47591" w:rsidP="006C5FED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3C22FE">
              <w:rPr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4410" w:type="dxa"/>
            <w:shd w:val="clear" w:color="auto" w:fill="404040" w:themeFill="text1" w:themeFillTint="BF"/>
          </w:tcPr>
          <w:p w14:paraId="617A64EA" w14:textId="77777777" w:rsidR="00C47591" w:rsidRPr="003C22FE" w:rsidRDefault="00C47591" w:rsidP="006C5FED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3C22F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C47591" w14:paraId="589939AD" w14:textId="77777777" w:rsidTr="006C5FED">
        <w:tc>
          <w:tcPr>
            <w:tcW w:w="2425" w:type="dxa"/>
          </w:tcPr>
          <w:p w14:paraId="1AF2C8D9" w14:textId="70A2C672" w:rsidR="00C47591" w:rsidRDefault="00D651F0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122204" wp14:editId="63AFCD84">
                  <wp:extent cx="609524" cy="571429"/>
                  <wp:effectExtent l="0" t="0" r="635" b="63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FF9A2" w14:textId="77777777" w:rsidR="00C47591" w:rsidRDefault="00C47591" w:rsidP="006C5FED">
            <w:pPr>
              <w:rPr>
                <w:noProof/>
              </w:rPr>
            </w:pPr>
          </w:p>
        </w:tc>
        <w:tc>
          <w:tcPr>
            <w:tcW w:w="2250" w:type="dxa"/>
          </w:tcPr>
          <w:p w14:paraId="52E89CA8" w14:textId="099D5CEA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Home</w:t>
            </w:r>
          </w:p>
        </w:tc>
        <w:tc>
          <w:tcPr>
            <w:tcW w:w="4410" w:type="dxa"/>
          </w:tcPr>
          <w:p w14:paraId="40CECCF2" w14:textId="383CB7BE" w:rsidR="00C47591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Click to n</w:t>
            </w:r>
            <w:r w:rsidR="00C47591" w:rsidRPr="00085DEE">
              <w:rPr>
                <w:sz w:val="24"/>
              </w:rPr>
              <w:t xml:space="preserve">avigate to </w:t>
            </w:r>
            <w:r w:rsidRPr="00085DEE">
              <w:rPr>
                <w:sz w:val="24"/>
              </w:rPr>
              <w:t>home page.</w:t>
            </w:r>
          </w:p>
        </w:tc>
      </w:tr>
      <w:tr w:rsidR="00C47591" w14:paraId="122D25D5" w14:textId="77777777" w:rsidTr="006C5FED">
        <w:tc>
          <w:tcPr>
            <w:tcW w:w="2425" w:type="dxa"/>
          </w:tcPr>
          <w:p w14:paraId="094692EB" w14:textId="3DC7A8A3" w:rsidR="00C47591" w:rsidRDefault="00D651F0" w:rsidP="006C5F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0F829E" wp14:editId="69B8BF5E">
                  <wp:extent cx="521208" cy="4572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EF884" w14:textId="77777777" w:rsidR="00C47591" w:rsidRDefault="00C47591" w:rsidP="006C5FED"/>
        </w:tc>
        <w:tc>
          <w:tcPr>
            <w:tcW w:w="2250" w:type="dxa"/>
          </w:tcPr>
          <w:p w14:paraId="45A844F8" w14:textId="7777777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Back</w:t>
            </w:r>
          </w:p>
        </w:tc>
        <w:tc>
          <w:tcPr>
            <w:tcW w:w="4410" w:type="dxa"/>
          </w:tcPr>
          <w:p w14:paraId="636AC5A5" w14:textId="1B8E723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Use instead of the browser’s built-in back button.</w:t>
            </w:r>
          </w:p>
        </w:tc>
      </w:tr>
      <w:tr w:rsidR="00C47591" w14:paraId="5728A1F0" w14:textId="77777777" w:rsidTr="006C5FED">
        <w:tc>
          <w:tcPr>
            <w:tcW w:w="2425" w:type="dxa"/>
          </w:tcPr>
          <w:p w14:paraId="69111C84" w14:textId="60A0208C" w:rsidR="00C47591" w:rsidRDefault="00CD220A" w:rsidP="006C5F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D80E9" wp14:editId="60EFC0AB">
                  <wp:extent cx="420624" cy="42062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FE060" w14:textId="77777777" w:rsidR="00C47591" w:rsidRDefault="00C47591" w:rsidP="006C5FED"/>
        </w:tc>
        <w:tc>
          <w:tcPr>
            <w:tcW w:w="2250" w:type="dxa"/>
          </w:tcPr>
          <w:p w14:paraId="3AC79525" w14:textId="7777777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Refresh</w:t>
            </w:r>
          </w:p>
        </w:tc>
        <w:tc>
          <w:tcPr>
            <w:tcW w:w="4410" w:type="dxa"/>
          </w:tcPr>
          <w:p w14:paraId="15B18ADB" w14:textId="69F9F83B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Use instead of the browser’s built-in refresh button.</w:t>
            </w:r>
          </w:p>
        </w:tc>
      </w:tr>
      <w:tr w:rsidR="00C47591" w14:paraId="78AC9D9E" w14:textId="77777777" w:rsidTr="006C5FED">
        <w:tc>
          <w:tcPr>
            <w:tcW w:w="2425" w:type="dxa"/>
          </w:tcPr>
          <w:p w14:paraId="4CD95EBC" w14:textId="7E740D5F" w:rsidR="00C47591" w:rsidRDefault="00D651F0" w:rsidP="006C5F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3FF671" wp14:editId="6F9275FA">
                  <wp:extent cx="493776" cy="512064"/>
                  <wp:effectExtent l="0" t="0" r="1905" b="254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43760" w14:textId="77777777" w:rsidR="00C47591" w:rsidRDefault="00C47591" w:rsidP="006C5FED"/>
        </w:tc>
        <w:tc>
          <w:tcPr>
            <w:tcW w:w="2250" w:type="dxa"/>
          </w:tcPr>
          <w:p w14:paraId="1EA016F5" w14:textId="7777777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Properties</w:t>
            </w:r>
          </w:p>
        </w:tc>
        <w:tc>
          <w:tcPr>
            <w:tcW w:w="4410" w:type="dxa"/>
          </w:tcPr>
          <w:p w14:paraId="7E9D6EB2" w14:textId="78DE7772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Click to view properties</w:t>
            </w:r>
            <w:r w:rsidR="005C6E53">
              <w:rPr>
                <w:sz w:val="24"/>
                <w:szCs w:val="24"/>
              </w:rPr>
              <w:t>.</w:t>
            </w:r>
          </w:p>
        </w:tc>
      </w:tr>
      <w:tr w:rsidR="00C47591" w14:paraId="65B3DF63" w14:textId="77777777" w:rsidTr="006C5FED">
        <w:tc>
          <w:tcPr>
            <w:tcW w:w="2425" w:type="dxa"/>
          </w:tcPr>
          <w:p w14:paraId="1127B974" w14:textId="45A0854E" w:rsidR="00C47591" w:rsidRDefault="00D651F0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F3971C" wp14:editId="1AF8D6FB">
                  <wp:extent cx="476190" cy="447619"/>
                  <wp:effectExtent l="0" t="0" r="63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23EC7" w14:textId="77777777" w:rsidR="00C47591" w:rsidRDefault="00C47591" w:rsidP="006C5FED">
            <w:pPr>
              <w:rPr>
                <w:noProof/>
              </w:rPr>
            </w:pPr>
          </w:p>
        </w:tc>
        <w:tc>
          <w:tcPr>
            <w:tcW w:w="2250" w:type="dxa"/>
          </w:tcPr>
          <w:p w14:paraId="57246E34" w14:textId="7777777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Trash Can</w:t>
            </w:r>
          </w:p>
        </w:tc>
        <w:tc>
          <w:tcPr>
            <w:tcW w:w="4410" w:type="dxa"/>
          </w:tcPr>
          <w:p w14:paraId="2BA4A0A7" w14:textId="5774C937" w:rsidR="00C47591" w:rsidRPr="00085DEE" w:rsidRDefault="00C47591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Delete an item</w:t>
            </w:r>
            <w:r w:rsidR="005C6E53">
              <w:rPr>
                <w:sz w:val="24"/>
                <w:szCs w:val="24"/>
              </w:rPr>
              <w:t>.</w:t>
            </w:r>
          </w:p>
        </w:tc>
      </w:tr>
      <w:tr w:rsidR="00D651F0" w14:paraId="1A7CFF44" w14:textId="77777777" w:rsidTr="006C5FED">
        <w:tc>
          <w:tcPr>
            <w:tcW w:w="2425" w:type="dxa"/>
          </w:tcPr>
          <w:p w14:paraId="70F4AFB5" w14:textId="3075C581" w:rsidR="00D651F0" w:rsidRDefault="00BC612D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739A0B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.55pt;height:15.15pt;visibility:visible;mso-wrap-style:square;mso-width-percent:0;mso-height-percent:0;mso-width-percent:0;mso-height-percent:0">
                  <v:imagedata r:id="rId31" o:title=""/>
                </v:shape>
              </w:pict>
            </w:r>
          </w:p>
          <w:p w14:paraId="271434CE" w14:textId="5FAFA909" w:rsidR="00713F3C" w:rsidRDefault="00713F3C" w:rsidP="006C5FED">
            <w:pPr>
              <w:jc w:val="center"/>
              <w:rPr>
                <w:noProof/>
              </w:rPr>
            </w:pPr>
          </w:p>
        </w:tc>
        <w:tc>
          <w:tcPr>
            <w:tcW w:w="2250" w:type="dxa"/>
          </w:tcPr>
          <w:p w14:paraId="179B8D15" w14:textId="6D0319B5" w:rsidR="00D651F0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Up arrow</w:t>
            </w:r>
          </w:p>
          <w:p w14:paraId="4D3A9362" w14:textId="75DAC5D2" w:rsidR="00D651F0" w:rsidRPr="00085DEE" w:rsidRDefault="00D651F0" w:rsidP="006C5FED">
            <w:pPr>
              <w:rPr>
                <w:sz w:val="24"/>
              </w:rPr>
            </w:pPr>
          </w:p>
        </w:tc>
        <w:tc>
          <w:tcPr>
            <w:tcW w:w="4410" w:type="dxa"/>
          </w:tcPr>
          <w:p w14:paraId="5B34FA8E" w14:textId="65300FA2" w:rsidR="00D651F0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Closes a group of controls.</w:t>
            </w:r>
          </w:p>
        </w:tc>
      </w:tr>
      <w:tr w:rsidR="00D651F0" w14:paraId="147B8247" w14:textId="77777777" w:rsidTr="006C5FED">
        <w:tc>
          <w:tcPr>
            <w:tcW w:w="2425" w:type="dxa"/>
          </w:tcPr>
          <w:p w14:paraId="05CCBF29" w14:textId="62D53909" w:rsidR="00D651F0" w:rsidRDefault="00BC612D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DF66F70">
                <v:shape id="_x0000_i1026" type="#_x0000_t75" alt="" style="width:26.55pt;height:15.15pt;visibility:visible;mso-wrap-style:square;mso-width-percent:0;mso-height-percent:0;mso-width-percent:0;mso-height-percent:0">
                  <v:imagedata r:id="rId32" o:title=""/>
                </v:shape>
              </w:pict>
            </w:r>
          </w:p>
          <w:p w14:paraId="79ACD1FC" w14:textId="4089E96D" w:rsidR="00713F3C" w:rsidRDefault="00713F3C" w:rsidP="006C5FED">
            <w:pPr>
              <w:jc w:val="center"/>
              <w:rPr>
                <w:noProof/>
              </w:rPr>
            </w:pPr>
          </w:p>
        </w:tc>
        <w:tc>
          <w:tcPr>
            <w:tcW w:w="2250" w:type="dxa"/>
          </w:tcPr>
          <w:p w14:paraId="2DCF439A" w14:textId="64E3EE71" w:rsidR="00D651F0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Down arrow</w:t>
            </w:r>
          </w:p>
          <w:p w14:paraId="7600A821" w14:textId="537E42A3" w:rsidR="00D651F0" w:rsidRPr="00085DEE" w:rsidRDefault="00D651F0" w:rsidP="006C5FED">
            <w:pPr>
              <w:rPr>
                <w:sz w:val="24"/>
              </w:rPr>
            </w:pPr>
          </w:p>
        </w:tc>
        <w:tc>
          <w:tcPr>
            <w:tcW w:w="4410" w:type="dxa"/>
          </w:tcPr>
          <w:p w14:paraId="123EF64C" w14:textId="63619F67" w:rsidR="00D651F0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Opens a group of controls.</w:t>
            </w:r>
          </w:p>
        </w:tc>
      </w:tr>
      <w:tr w:rsidR="00D651F0" w14:paraId="3B3FDEB8" w14:textId="77777777" w:rsidTr="006C5FED">
        <w:tc>
          <w:tcPr>
            <w:tcW w:w="2425" w:type="dxa"/>
          </w:tcPr>
          <w:p w14:paraId="6044B315" w14:textId="46970605" w:rsidR="00D651F0" w:rsidRDefault="00D651F0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F75343" wp14:editId="49421046">
                  <wp:extent cx="304762" cy="257143"/>
                  <wp:effectExtent l="0" t="0" r="63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2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ED09A" w14:textId="245B5E7D" w:rsidR="00713F3C" w:rsidRDefault="00713F3C" w:rsidP="006C5FED">
            <w:pPr>
              <w:jc w:val="center"/>
              <w:rPr>
                <w:noProof/>
              </w:rPr>
            </w:pPr>
          </w:p>
        </w:tc>
        <w:tc>
          <w:tcPr>
            <w:tcW w:w="2250" w:type="dxa"/>
          </w:tcPr>
          <w:p w14:paraId="6EE581FA" w14:textId="719E7403" w:rsidR="00D651F0" w:rsidRPr="00085DEE" w:rsidRDefault="00D651F0" w:rsidP="006C5FED">
            <w:pPr>
              <w:rPr>
                <w:sz w:val="24"/>
              </w:rPr>
            </w:pPr>
            <w:r w:rsidRPr="00085DEE">
              <w:rPr>
                <w:sz w:val="24"/>
              </w:rPr>
              <w:t>Left arrow</w:t>
            </w:r>
          </w:p>
        </w:tc>
        <w:tc>
          <w:tcPr>
            <w:tcW w:w="4410" w:type="dxa"/>
          </w:tcPr>
          <w:p w14:paraId="07534128" w14:textId="77777777" w:rsidR="00D651F0" w:rsidRDefault="00D651F0" w:rsidP="006C5FED">
            <w:pPr>
              <w:rPr>
                <w:sz w:val="24"/>
                <w:szCs w:val="24"/>
              </w:rPr>
            </w:pPr>
            <w:r w:rsidRPr="00AC2E69">
              <w:rPr>
                <w:sz w:val="24"/>
                <w:szCs w:val="24"/>
              </w:rPr>
              <w:t>Decrease</w:t>
            </w:r>
            <w:r w:rsidR="005C6E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width of browser space used to display property groups.</w:t>
            </w:r>
          </w:p>
          <w:p w14:paraId="75B85272" w14:textId="102A4D11" w:rsidR="00356043" w:rsidRPr="00085DEE" w:rsidRDefault="00356043" w:rsidP="006C5FED">
            <w:pPr>
              <w:rPr>
                <w:sz w:val="24"/>
              </w:rPr>
            </w:pPr>
          </w:p>
        </w:tc>
      </w:tr>
      <w:tr w:rsidR="00D651F0" w14:paraId="22F838F4" w14:textId="77777777" w:rsidTr="006C5FED">
        <w:tc>
          <w:tcPr>
            <w:tcW w:w="2425" w:type="dxa"/>
          </w:tcPr>
          <w:p w14:paraId="4B1780A9" w14:textId="77777777" w:rsidR="00D651F0" w:rsidRDefault="00D651F0" w:rsidP="006C5F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AA285C" wp14:editId="7ADB312D">
                  <wp:extent cx="304762" cy="247619"/>
                  <wp:effectExtent l="0" t="0" r="635" b="63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2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2659" w14:textId="2875D274" w:rsidR="00713F3C" w:rsidRDefault="00713F3C" w:rsidP="006C5FED">
            <w:pPr>
              <w:jc w:val="center"/>
              <w:rPr>
                <w:noProof/>
              </w:rPr>
            </w:pPr>
          </w:p>
        </w:tc>
        <w:tc>
          <w:tcPr>
            <w:tcW w:w="2250" w:type="dxa"/>
          </w:tcPr>
          <w:p w14:paraId="3223DC3B" w14:textId="2ADAACD7" w:rsidR="00D651F0" w:rsidRPr="00085DEE" w:rsidRDefault="00D651F0" w:rsidP="006C5FED">
            <w:pPr>
              <w:rPr>
                <w:sz w:val="24"/>
              </w:rPr>
            </w:pPr>
            <w:r>
              <w:rPr>
                <w:sz w:val="24"/>
                <w:szCs w:val="24"/>
              </w:rPr>
              <w:t>Right arrow</w:t>
            </w:r>
          </w:p>
        </w:tc>
        <w:tc>
          <w:tcPr>
            <w:tcW w:w="4410" w:type="dxa"/>
          </w:tcPr>
          <w:p w14:paraId="1161389F" w14:textId="77777777" w:rsidR="00D651F0" w:rsidRDefault="00D651F0" w:rsidP="006C5FED">
            <w:pPr>
              <w:rPr>
                <w:sz w:val="24"/>
                <w:szCs w:val="24"/>
              </w:rPr>
            </w:pPr>
            <w:r w:rsidRPr="00AC2E69">
              <w:rPr>
                <w:sz w:val="24"/>
                <w:szCs w:val="24"/>
              </w:rPr>
              <w:t>Increase</w:t>
            </w:r>
            <w:r w:rsidR="005C6E53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the width of browser space used to display property groups.</w:t>
            </w:r>
          </w:p>
          <w:p w14:paraId="24C48A3E" w14:textId="41DB33DB" w:rsidR="00356043" w:rsidRPr="00085DEE" w:rsidRDefault="00356043" w:rsidP="006C5FED">
            <w:pPr>
              <w:rPr>
                <w:sz w:val="24"/>
              </w:rPr>
            </w:pPr>
          </w:p>
        </w:tc>
      </w:tr>
    </w:tbl>
    <w:p w14:paraId="240C1CEB" w14:textId="36C783C5" w:rsidR="00B928B6" w:rsidRDefault="00B928B6"/>
    <w:p w14:paraId="1F16FB94" w14:textId="77777777" w:rsidR="001F63EB" w:rsidRDefault="001F63EB"/>
    <w:sectPr w:rsidR="001F63EB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AAC6" w14:textId="77777777" w:rsidR="00536094" w:rsidRDefault="00536094" w:rsidP="00E11435">
      <w:pPr>
        <w:spacing w:after="0" w:line="240" w:lineRule="auto"/>
      </w:pPr>
      <w:r>
        <w:separator/>
      </w:r>
    </w:p>
  </w:endnote>
  <w:endnote w:type="continuationSeparator" w:id="0">
    <w:p w14:paraId="16358811" w14:textId="77777777" w:rsidR="00536094" w:rsidRDefault="00536094" w:rsidP="00E11435">
      <w:pPr>
        <w:spacing w:after="0" w:line="240" w:lineRule="auto"/>
      </w:pPr>
      <w:r>
        <w:continuationSeparator/>
      </w:r>
    </w:p>
  </w:endnote>
  <w:endnote w:type="continuationNotice" w:id="1">
    <w:p w14:paraId="1FECA9AE" w14:textId="77777777" w:rsidR="00536094" w:rsidRDefault="00536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248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E21639" w14:textId="331D9DEA" w:rsidR="00731475" w:rsidRDefault="00731475" w:rsidP="00E114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5E84" w14:textId="77777777" w:rsidR="00536094" w:rsidRDefault="00536094" w:rsidP="00E11435">
      <w:pPr>
        <w:spacing w:after="0" w:line="240" w:lineRule="auto"/>
      </w:pPr>
      <w:r>
        <w:separator/>
      </w:r>
    </w:p>
  </w:footnote>
  <w:footnote w:type="continuationSeparator" w:id="0">
    <w:p w14:paraId="3DD5C17E" w14:textId="77777777" w:rsidR="00536094" w:rsidRDefault="00536094" w:rsidP="00E11435">
      <w:pPr>
        <w:spacing w:after="0" w:line="240" w:lineRule="auto"/>
      </w:pPr>
      <w:r>
        <w:continuationSeparator/>
      </w:r>
    </w:p>
  </w:footnote>
  <w:footnote w:type="continuationNotice" w:id="1">
    <w:p w14:paraId="04C2079A" w14:textId="77777777" w:rsidR="00536094" w:rsidRDefault="005360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1C6"/>
    <w:multiLevelType w:val="hybridMultilevel"/>
    <w:tmpl w:val="87CAE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50F"/>
    <w:multiLevelType w:val="multilevel"/>
    <w:tmpl w:val="8EF0F7B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BA6A46"/>
    <w:multiLevelType w:val="hybridMultilevel"/>
    <w:tmpl w:val="7B38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63E"/>
    <w:multiLevelType w:val="hybridMultilevel"/>
    <w:tmpl w:val="225A2FBC"/>
    <w:lvl w:ilvl="0" w:tplc="9030F192">
      <w:start w:val="7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534"/>
    <w:multiLevelType w:val="hybridMultilevel"/>
    <w:tmpl w:val="28F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20AD"/>
    <w:multiLevelType w:val="multilevel"/>
    <w:tmpl w:val="79D8B58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7174F"/>
    <w:multiLevelType w:val="hybridMultilevel"/>
    <w:tmpl w:val="D5B6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87A"/>
    <w:multiLevelType w:val="hybridMultilevel"/>
    <w:tmpl w:val="F64C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5B9C"/>
    <w:multiLevelType w:val="hybridMultilevel"/>
    <w:tmpl w:val="29667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5F54"/>
    <w:multiLevelType w:val="hybridMultilevel"/>
    <w:tmpl w:val="B50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5D36"/>
    <w:multiLevelType w:val="hybridMultilevel"/>
    <w:tmpl w:val="72801294"/>
    <w:lvl w:ilvl="0" w:tplc="BD3C59F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5694"/>
    <w:multiLevelType w:val="hybridMultilevel"/>
    <w:tmpl w:val="A8568774"/>
    <w:lvl w:ilvl="0" w:tplc="89DAD27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9F5523"/>
    <w:multiLevelType w:val="hybridMultilevel"/>
    <w:tmpl w:val="CDB8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202"/>
    <w:multiLevelType w:val="hybridMultilevel"/>
    <w:tmpl w:val="52A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845CD"/>
    <w:multiLevelType w:val="hybridMultilevel"/>
    <w:tmpl w:val="2714A452"/>
    <w:lvl w:ilvl="0" w:tplc="B45E09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E626A"/>
    <w:multiLevelType w:val="hybridMultilevel"/>
    <w:tmpl w:val="B682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65897"/>
    <w:multiLevelType w:val="multilevel"/>
    <w:tmpl w:val="3C9C9F0E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C04FF1"/>
    <w:multiLevelType w:val="hybridMultilevel"/>
    <w:tmpl w:val="3F3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BB2"/>
    <w:multiLevelType w:val="hybridMultilevel"/>
    <w:tmpl w:val="81D2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77827"/>
    <w:multiLevelType w:val="hybridMultilevel"/>
    <w:tmpl w:val="DB7E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04E2"/>
    <w:multiLevelType w:val="hybridMultilevel"/>
    <w:tmpl w:val="F088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342BB"/>
    <w:multiLevelType w:val="multilevel"/>
    <w:tmpl w:val="9F866EC2"/>
    <w:lvl w:ilvl="0">
      <w:start w:val="1"/>
      <w:numFmt w:val="decimal"/>
      <w:lvlText w:val="Chapter %1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7552B9"/>
    <w:multiLevelType w:val="hybridMultilevel"/>
    <w:tmpl w:val="7774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9613C"/>
    <w:multiLevelType w:val="hybridMultilevel"/>
    <w:tmpl w:val="245C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8165B"/>
    <w:multiLevelType w:val="hybridMultilevel"/>
    <w:tmpl w:val="6A3C11CC"/>
    <w:lvl w:ilvl="0" w:tplc="E326ED8C">
      <w:start w:val="1"/>
      <w:numFmt w:val="decimal"/>
      <w:lvlText w:val="Chapter %1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B012F"/>
    <w:multiLevelType w:val="hybridMultilevel"/>
    <w:tmpl w:val="3C0AB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530EFC"/>
    <w:multiLevelType w:val="hybridMultilevel"/>
    <w:tmpl w:val="F7D0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D3072"/>
    <w:multiLevelType w:val="hybridMultilevel"/>
    <w:tmpl w:val="8E6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07DF2"/>
    <w:multiLevelType w:val="hybridMultilevel"/>
    <w:tmpl w:val="FC16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C0244"/>
    <w:multiLevelType w:val="multilevel"/>
    <w:tmpl w:val="8CEC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9551C4"/>
    <w:multiLevelType w:val="hybridMultilevel"/>
    <w:tmpl w:val="44D2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0CD4"/>
    <w:multiLevelType w:val="hybridMultilevel"/>
    <w:tmpl w:val="D3F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26C4C"/>
    <w:multiLevelType w:val="hybridMultilevel"/>
    <w:tmpl w:val="BD90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76FD4"/>
    <w:multiLevelType w:val="hybridMultilevel"/>
    <w:tmpl w:val="A2C04C3C"/>
    <w:lvl w:ilvl="0" w:tplc="FD2E7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B6EC5"/>
    <w:multiLevelType w:val="hybridMultilevel"/>
    <w:tmpl w:val="5240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27E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03636"/>
    <w:multiLevelType w:val="hybridMultilevel"/>
    <w:tmpl w:val="CAA6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F2EA4"/>
    <w:multiLevelType w:val="hybridMultilevel"/>
    <w:tmpl w:val="D908A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21D26"/>
    <w:multiLevelType w:val="hybridMultilevel"/>
    <w:tmpl w:val="CC6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A1D7A"/>
    <w:multiLevelType w:val="hybridMultilevel"/>
    <w:tmpl w:val="E42AD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03C7F"/>
    <w:multiLevelType w:val="hybridMultilevel"/>
    <w:tmpl w:val="2FAE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901BC"/>
    <w:multiLevelType w:val="hybridMultilevel"/>
    <w:tmpl w:val="A938625C"/>
    <w:lvl w:ilvl="0" w:tplc="BD3C59F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EA4FB7"/>
    <w:multiLevelType w:val="hybridMultilevel"/>
    <w:tmpl w:val="B8A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C1624"/>
    <w:multiLevelType w:val="hybridMultilevel"/>
    <w:tmpl w:val="22EA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F4070"/>
    <w:multiLevelType w:val="hybridMultilevel"/>
    <w:tmpl w:val="7010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82199"/>
    <w:multiLevelType w:val="hybridMultilevel"/>
    <w:tmpl w:val="30DC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A62DD"/>
    <w:multiLevelType w:val="hybridMultilevel"/>
    <w:tmpl w:val="FF9498FA"/>
    <w:lvl w:ilvl="0" w:tplc="BD3C59F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D05DA"/>
    <w:multiLevelType w:val="hybridMultilevel"/>
    <w:tmpl w:val="75D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94082"/>
    <w:multiLevelType w:val="hybridMultilevel"/>
    <w:tmpl w:val="E538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14DB4"/>
    <w:multiLevelType w:val="hybridMultilevel"/>
    <w:tmpl w:val="2824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4"/>
  </w:num>
  <w:num w:numId="5">
    <w:abstractNumId w:val="36"/>
  </w:num>
  <w:num w:numId="6">
    <w:abstractNumId w:val="13"/>
  </w:num>
  <w:num w:numId="7">
    <w:abstractNumId w:val="45"/>
  </w:num>
  <w:num w:numId="8">
    <w:abstractNumId w:val="18"/>
  </w:num>
  <w:num w:numId="9">
    <w:abstractNumId w:val="43"/>
  </w:num>
  <w:num w:numId="10">
    <w:abstractNumId w:val="0"/>
  </w:num>
  <w:num w:numId="11">
    <w:abstractNumId w:val="6"/>
  </w:num>
  <w:num w:numId="12">
    <w:abstractNumId w:val="26"/>
  </w:num>
  <w:num w:numId="13">
    <w:abstractNumId w:val="28"/>
  </w:num>
  <w:num w:numId="14">
    <w:abstractNumId w:val="47"/>
  </w:num>
  <w:num w:numId="15">
    <w:abstractNumId w:val="20"/>
  </w:num>
  <w:num w:numId="16">
    <w:abstractNumId w:val="41"/>
  </w:num>
  <w:num w:numId="17">
    <w:abstractNumId w:val="39"/>
  </w:num>
  <w:num w:numId="18">
    <w:abstractNumId w:val="19"/>
  </w:num>
  <w:num w:numId="19">
    <w:abstractNumId w:val="22"/>
  </w:num>
  <w:num w:numId="20">
    <w:abstractNumId w:val="31"/>
  </w:num>
  <w:num w:numId="21">
    <w:abstractNumId w:val="9"/>
  </w:num>
  <w:num w:numId="22">
    <w:abstractNumId w:val="46"/>
  </w:num>
  <w:num w:numId="23">
    <w:abstractNumId w:val="4"/>
  </w:num>
  <w:num w:numId="24">
    <w:abstractNumId w:val="44"/>
  </w:num>
  <w:num w:numId="25">
    <w:abstractNumId w:val="37"/>
  </w:num>
  <w:num w:numId="26">
    <w:abstractNumId w:val="34"/>
  </w:num>
  <w:num w:numId="27">
    <w:abstractNumId w:val="17"/>
  </w:num>
  <w:num w:numId="28">
    <w:abstractNumId w:val="42"/>
  </w:num>
  <w:num w:numId="29">
    <w:abstractNumId w:val="7"/>
  </w:num>
  <w:num w:numId="30">
    <w:abstractNumId w:val="15"/>
  </w:num>
  <w:num w:numId="31">
    <w:abstractNumId w:val="35"/>
  </w:num>
  <w:num w:numId="32">
    <w:abstractNumId w:val="2"/>
  </w:num>
  <w:num w:numId="33">
    <w:abstractNumId w:val="48"/>
  </w:num>
  <w:num w:numId="34">
    <w:abstractNumId w:val="30"/>
  </w:num>
  <w:num w:numId="35">
    <w:abstractNumId w:val="23"/>
  </w:num>
  <w:num w:numId="36">
    <w:abstractNumId w:val="12"/>
  </w:num>
  <w:num w:numId="37">
    <w:abstractNumId w:val="32"/>
  </w:num>
  <w:num w:numId="38">
    <w:abstractNumId w:val="40"/>
  </w:num>
  <w:num w:numId="39">
    <w:abstractNumId w:val="38"/>
  </w:num>
  <w:num w:numId="40">
    <w:abstractNumId w:val="8"/>
  </w:num>
  <w:num w:numId="41">
    <w:abstractNumId w:val="27"/>
  </w:num>
  <w:num w:numId="42">
    <w:abstractNumId w:val="25"/>
  </w:num>
  <w:num w:numId="43">
    <w:abstractNumId w:val="10"/>
  </w:num>
  <w:num w:numId="44">
    <w:abstractNumId w:val="11"/>
  </w:num>
  <w:num w:numId="45">
    <w:abstractNumId w:val="1"/>
  </w:num>
  <w:num w:numId="46">
    <w:abstractNumId w:val="24"/>
  </w:num>
  <w:num w:numId="47">
    <w:abstractNumId w:val="29"/>
  </w:num>
  <w:num w:numId="48">
    <w:abstractNumId w:val="5"/>
  </w:num>
  <w:num w:numId="4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FA"/>
    <w:rsid w:val="00000348"/>
    <w:rsid w:val="00010347"/>
    <w:rsid w:val="0001068B"/>
    <w:rsid w:val="00011A3B"/>
    <w:rsid w:val="00012430"/>
    <w:rsid w:val="000130D0"/>
    <w:rsid w:val="000171E2"/>
    <w:rsid w:val="00023D97"/>
    <w:rsid w:val="0002626C"/>
    <w:rsid w:val="00031BC3"/>
    <w:rsid w:val="00035191"/>
    <w:rsid w:val="0003668D"/>
    <w:rsid w:val="00036CCF"/>
    <w:rsid w:val="00040D26"/>
    <w:rsid w:val="0004720D"/>
    <w:rsid w:val="00054193"/>
    <w:rsid w:val="0005511E"/>
    <w:rsid w:val="00060324"/>
    <w:rsid w:val="000704EF"/>
    <w:rsid w:val="0007462D"/>
    <w:rsid w:val="000752E8"/>
    <w:rsid w:val="000826D4"/>
    <w:rsid w:val="000845F4"/>
    <w:rsid w:val="00085DEE"/>
    <w:rsid w:val="00085F71"/>
    <w:rsid w:val="00086499"/>
    <w:rsid w:val="0009364E"/>
    <w:rsid w:val="00095028"/>
    <w:rsid w:val="00095E6E"/>
    <w:rsid w:val="000A1420"/>
    <w:rsid w:val="000A252B"/>
    <w:rsid w:val="000A5A41"/>
    <w:rsid w:val="000B0131"/>
    <w:rsid w:val="000B6C30"/>
    <w:rsid w:val="000C3ED7"/>
    <w:rsid w:val="000C5136"/>
    <w:rsid w:val="000D2939"/>
    <w:rsid w:val="000D7757"/>
    <w:rsid w:val="000E5DCB"/>
    <w:rsid w:val="000E761B"/>
    <w:rsid w:val="000F6A68"/>
    <w:rsid w:val="000F6D39"/>
    <w:rsid w:val="001016A6"/>
    <w:rsid w:val="0011257E"/>
    <w:rsid w:val="001142DE"/>
    <w:rsid w:val="00116510"/>
    <w:rsid w:val="00120333"/>
    <w:rsid w:val="00120546"/>
    <w:rsid w:val="00122C9F"/>
    <w:rsid w:val="00127871"/>
    <w:rsid w:val="00132E9E"/>
    <w:rsid w:val="00136284"/>
    <w:rsid w:val="00136C8E"/>
    <w:rsid w:val="00140F51"/>
    <w:rsid w:val="00145468"/>
    <w:rsid w:val="0015133C"/>
    <w:rsid w:val="00154162"/>
    <w:rsid w:val="001544C7"/>
    <w:rsid w:val="00155CF5"/>
    <w:rsid w:val="001604BF"/>
    <w:rsid w:val="00165D92"/>
    <w:rsid w:val="001767FE"/>
    <w:rsid w:val="001815AE"/>
    <w:rsid w:val="001831C7"/>
    <w:rsid w:val="00186D54"/>
    <w:rsid w:val="00187C28"/>
    <w:rsid w:val="001901A1"/>
    <w:rsid w:val="001937D2"/>
    <w:rsid w:val="001A08E2"/>
    <w:rsid w:val="001B1AB8"/>
    <w:rsid w:val="001B2CF9"/>
    <w:rsid w:val="001B2DAE"/>
    <w:rsid w:val="001B3536"/>
    <w:rsid w:val="001B650F"/>
    <w:rsid w:val="001B6F79"/>
    <w:rsid w:val="001C2ECE"/>
    <w:rsid w:val="001C3661"/>
    <w:rsid w:val="001D078C"/>
    <w:rsid w:val="001D3A43"/>
    <w:rsid w:val="001E2AD1"/>
    <w:rsid w:val="001E3C09"/>
    <w:rsid w:val="001E5057"/>
    <w:rsid w:val="001E6294"/>
    <w:rsid w:val="001E66DC"/>
    <w:rsid w:val="001F5CB5"/>
    <w:rsid w:val="001F63EB"/>
    <w:rsid w:val="00200D08"/>
    <w:rsid w:val="00201946"/>
    <w:rsid w:val="0020454D"/>
    <w:rsid w:val="00204C29"/>
    <w:rsid w:val="002050A4"/>
    <w:rsid w:val="0021327F"/>
    <w:rsid w:val="002140A6"/>
    <w:rsid w:val="0021768B"/>
    <w:rsid w:val="002208C6"/>
    <w:rsid w:val="00223C63"/>
    <w:rsid w:val="00226F41"/>
    <w:rsid w:val="00236654"/>
    <w:rsid w:val="0024420E"/>
    <w:rsid w:val="00250EED"/>
    <w:rsid w:val="00254696"/>
    <w:rsid w:val="00255230"/>
    <w:rsid w:val="002605A4"/>
    <w:rsid w:val="00271D11"/>
    <w:rsid w:val="00273214"/>
    <w:rsid w:val="002756D6"/>
    <w:rsid w:val="002808BD"/>
    <w:rsid w:val="0028217A"/>
    <w:rsid w:val="0028394F"/>
    <w:rsid w:val="00283E90"/>
    <w:rsid w:val="00285F1C"/>
    <w:rsid w:val="00286F22"/>
    <w:rsid w:val="0029146F"/>
    <w:rsid w:val="0029155F"/>
    <w:rsid w:val="00291E43"/>
    <w:rsid w:val="00291EC4"/>
    <w:rsid w:val="00292B2E"/>
    <w:rsid w:val="002947A6"/>
    <w:rsid w:val="00296780"/>
    <w:rsid w:val="00297B32"/>
    <w:rsid w:val="00297EC0"/>
    <w:rsid w:val="002A2445"/>
    <w:rsid w:val="002A292E"/>
    <w:rsid w:val="002A2D42"/>
    <w:rsid w:val="002A528C"/>
    <w:rsid w:val="002A6164"/>
    <w:rsid w:val="002B2BBC"/>
    <w:rsid w:val="002B3F45"/>
    <w:rsid w:val="002B7333"/>
    <w:rsid w:val="002C6081"/>
    <w:rsid w:val="002D2D49"/>
    <w:rsid w:val="002D2EFA"/>
    <w:rsid w:val="002D5C0D"/>
    <w:rsid w:val="002D7DDF"/>
    <w:rsid w:val="002E3383"/>
    <w:rsid w:val="002E3F4B"/>
    <w:rsid w:val="002E71EC"/>
    <w:rsid w:val="002F0505"/>
    <w:rsid w:val="002F12D4"/>
    <w:rsid w:val="002F322B"/>
    <w:rsid w:val="002F549B"/>
    <w:rsid w:val="002F57D8"/>
    <w:rsid w:val="002F691C"/>
    <w:rsid w:val="003040BB"/>
    <w:rsid w:val="003061B8"/>
    <w:rsid w:val="00307101"/>
    <w:rsid w:val="003103EE"/>
    <w:rsid w:val="00310B2B"/>
    <w:rsid w:val="003145F2"/>
    <w:rsid w:val="00317D19"/>
    <w:rsid w:val="0032396C"/>
    <w:rsid w:val="00324EC3"/>
    <w:rsid w:val="00325067"/>
    <w:rsid w:val="00327497"/>
    <w:rsid w:val="00327A5D"/>
    <w:rsid w:val="00330FFA"/>
    <w:rsid w:val="00341D76"/>
    <w:rsid w:val="00345B63"/>
    <w:rsid w:val="003461BA"/>
    <w:rsid w:val="00347E7C"/>
    <w:rsid w:val="00350943"/>
    <w:rsid w:val="00351060"/>
    <w:rsid w:val="00352565"/>
    <w:rsid w:val="0035366C"/>
    <w:rsid w:val="00355E51"/>
    <w:rsid w:val="00355F9F"/>
    <w:rsid w:val="00356043"/>
    <w:rsid w:val="003608C1"/>
    <w:rsid w:val="003608EC"/>
    <w:rsid w:val="00360D4D"/>
    <w:rsid w:val="00361D90"/>
    <w:rsid w:val="00365DE1"/>
    <w:rsid w:val="00365E08"/>
    <w:rsid w:val="00367328"/>
    <w:rsid w:val="00372DE8"/>
    <w:rsid w:val="00373747"/>
    <w:rsid w:val="003746EC"/>
    <w:rsid w:val="003777B3"/>
    <w:rsid w:val="00382892"/>
    <w:rsid w:val="003829AE"/>
    <w:rsid w:val="00383458"/>
    <w:rsid w:val="00383B74"/>
    <w:rsid w:val="00386752"/>
    <w:rsid w:val="003877C0"/>
    <w:rsid w:val="00391180"/>
    <w:rsid w:val="003926FF"/>
    <w:rsid w:val="0039584C"/>
    <w:rsid w:val="003A2ECB"/>
    <w:rsid w:val="003A36ED"/>
    <w:rsid w:val="003A3E7D"/>
    <w:rsid w:val="003B0471"/>
    <w:rsid w:val="003B060E"/>
    <w:rsid w:val="003B170D"/>
    <w:rsid w:val="003B6E7D"/>
    <w:rsid w:val="003C22FE"/>
    <w:rsid w:val="003C6415"/>
    <w:rsid w:val="003D4EB7"/>
    <w:rsid w:val="003E0E13"/>
    <w:rsid w:val="003E1A10"/>
    <w:rsid w:val="003E5A6D"/>
    <w:rsid w:val="003F7011"/>
    <w:rsid w:val="00404841"/>
    <w:rsid w:val="004052B6"/>
    <w:rsid w:val="004055E9"/>
    <w:rsid w:val="00405A26"/>
    <w:rsid w:val="00406003"/>
    <w:rsid w:val="00406963"/>
    <w:rsid w:val="004103A6"/>
    <w:rsid w:val="00413750"/>
    <w:rsid w:val="00415CE0"/>
    <w:rsid w:val="0041657E"/>
    <w:rsid w:val="0042002B"/>
    <w:rsid w:val="0042019A"/>
    <w:rsid w:val="004201E4"/>
    <w:rsid w:val="00421AAB"/>
    <w:rsid w:val="00423020"/>
    <w:rsid w:val="004238EA"/>
    <w:rsid w:val="00424357"/>
    <w:rsid w:val="00426297"/>
    <w:rsid w:val="0043604F"/>
    <w:rsid w:val="00447BF1"/>
    <w:rsid w:val="0045116F"/>
    <w:rsid w:val="00453835"/>
    <w:rsid w:val="00453F22"/>
    <w:rsid w:val="004565F4"/>
    <w:rsid w:val="004634E6"/>
    <w:rsid w:val="004638FF"/>
    <w:rsid w:val="00463B7E"/>
    <w:rsid w:val="00465FD3"/>
    <w:rsid w:val="00466707"/>
    <w:rsid w:val="00466EB0"/>
    <w:rsid w:val="00470043"/>
    <w:rsid w:val="00472208"/>
    <w:rsid w:val="00474437"/>
    <w:rsid w:val="00475728"/>
    <w:rsid w:val="004809FD"/>
    <w:rsid w:val="00483FA2"/>
    <w:rsid w:val="00484F50"/>
    <w:rsid w:val="0049066A"/>
    <w:rsid w:val="0049289E"/>
    <w:rsid w:val="00497B5F"/>
    <w:rsid w:val="004A357A"/>
    <w:rsid w:val="004A72BC"/>
    <w:rsid w:val="004A7B34"/>
    <w:rsid w:val="004B4D2D"/>
    <w:rsid w:val="004B7F57"/>
    <w:rsid w:val="004C444E"/>
    <w:rsid w:val="004C7B6E"/>
    <w:rsid w:val="004D138D"/>
    <w:rsid w:val="004D4613"/>
    <w:rsid w:val="004E0F1B"/>
    <w:rsid w:val="004E180D"/>
    <w:rsid w:val="004E4194"/>
    <w:rsid w:val="004F0574"/>
    <w:rsid w:val="004F0FA9"/>
    <w:rsid w:val="004F4004"/>
    <w:rsid w:val="004F45A4"/>
    <w:rsid w:val="00505B13"/>
    <w:rsid w:val="00511AD9"/>
    <w:rsid w:val="0051362F"/>
    <w:rsid w:val="00514D22"/>
    <w:rsid w:val="00516ADB"/>
    <w:rsid w:val="0051767F"/>
    <w:rsid w:val="00521716"/>
    <w:rsid w:val="0052378F"/>
    <w:rsid w:val="0053020A"/>
    <w:rsid w:val="00533566"/>
    <w:rsid w:val="005350A6"/>
    <w:rsid w:val="00536094"/>
    <w:rsid w:val="00540CC3"/>
    <w:rsid w:val="00543747"/>
    <w:rsid w:val="00544088"/>
    <w:rsid w:val="00546C63"/>
    <w:rsid w:val="00550E3C"/>
    <w:rsid w:val="0055168A"/>
    <w:rsid w:val="00552946"/>
    <w:rsid w:val="005534F2"/>
    <w:rsid w:val="00557E4E"/>
    <w:rsid w:val="00560885"/>
    <w:rsid w:val="0056747F"/>
    <w:rsid w:val="0057015C"/>
    <w:rsid w:val="00570DA6"/>
    <w:rsid w:val="00572B13"/>
    <w:rsid w:val="0057692C"/>
    <w:rsid w:val="00576FE2"/>
    <w:rsid w:val="00583502"/>
    <w:rsid w:val="00583C29"/>
    <w:rsid w:val="005855DD"/>
    <w:rsid w:val="0059415F"/>
    <w:rsid w:val="005A132C"/>
    <w:rsid w:val="005A14E9"/>
    <w:rsid w:val="005A3830"/>
    <w:rsid w:val="005A408F"/>
    <w:rsid w:val="005A4D9E"/>
    <w:rsid w:val="005A575C"/>
    <w:rsid w:val="005A6E8A"/>
    <w:rsid w:val="005A6F3F"/>
    <w:rsid w:val="005B315B"/>
    <w:rsid w:val="005B4081"/>
    <w:rsid w:val="005B764D"/>
    <w:rsid w:val="005B773D"/>
    <w:rsid w:val="005C0C4C"/>
    <w:rsid w:val="005C2C75"/>
    <w:rsid w:val="005C4240"/>
    <w:rsid w:val="005C6E53"/>
    <w:rsid w:val="005C7B48"/>
    <w:rsid w:val="005D0D10"/>
    <w:rsid w:val="005D298C"/>
    <w:rsid w:val="005D77C8"/>
    <w:rsid w:val="005D7D32"/>
    <w:rsid w:val="005E0749"/>
    <w:rsid w:val="005E2CB1"/>
    <w:rsid w:val="005E78D9"/>
    <w:rsid w:val="005F08E0"/>
    <w:rsid w:val="005F093D"/>
    <w:rsid w:val="005F21E4"/>
    <w:rsid w:val="005F5665"/>
    <w:rsid w:val="005F56FD"/>
    <w:rsid w:val="005F673C"/>
    <w:rsid w:val="006026F4"/>
    <w:rsid w:val="00603C5E"/>
    <w:rsid w:val="00605082"/>
    <w:rsid w:val="006068E1"/>
    <w:rsid w:val="00606F09"/>
    <w:rsid w:val="006106A9"/>
    <w:rsid w:val="006125F9"/>
    <w:rsid w:val="00615BE4"/>
    <w:rsid w:val="00615CC0"/>
    <w:rsid w:val="00616F9D"/>
    <w:rsid w:val="00621397"/>
    <w:rsid w:val="00624F4D"/>
    <w:rsid w:val="006277F3"/>
    <w:rsid w:val="00630AC8"/>
    <w:rsid w:val="0063241E"/>
    <w:rsid w:val="0063248C"/>
    <w:rsid w:val="00632C63"/>
    <w:rsid w:val="006401FD"/>
    <w:rsid w:val="006406E0"/>
    <w:rsid w:val="00641240"/>
    <w:rsid w:val="00641A1E"/>
    <w:rsid w:val="006518E1"/>
    <w:rsid w:val="0065522F"/>
    <w:rsid w:val="0066001B"/>
    <w:rsid w:val="006605F7"/>
    <w:rsid w:val="006616BC"/>
    <w:rsid w:val="00664C85"/>
    <w:rsid w:val="0066600F"/>
    <w:rsid w:val="006664CE"/>
    <w:rsid w:val="006749D4"/>
    <w:rsid w:val="006871C0"/>
    <w:rsid w:val="006A10B2"/>
    <w:rsid w:val="006B3A5A"/>
    <w:rsid w:val="006C034E"/>
    <w:rsid w:val="006C509B"/>
    <w:rsid w:val="006C5FED"/>
    <w:rsid w:val="006C6586"/>
    <w:rsid w:val="006C698C"/>
    <w:rsid w:val="006D3868"/>
    <w:rsid w:val="006E036D"/>
    <w:rsid w:val="006E1C92"/>
    <w:rsid w:val="006E1CAE"/>
    <w:rsid w:val="006E2B89"/>
    <w:rsid w:val="006E3752"/>
    <w:rsid w:val="006E4522"/>
    <w:rsid w:val="006F5908"/>
    <w:rsid w:val="006F6D0A"/>
    <w:rsid w:val="00703E1A"/>
    <w:rsid w:val="00705261"/>
    <w:rsid w:val="0070619B"/>
    <w:rsid w:val="00710098"/>
    <w:rsid w:val="00713F3C"/>
    <w:rsid w:val="00721C90"/>
    <w:rsid w:val="007227B3"/>
    <w:rsid w:val="00723E5A"/>
    <w:rsid w:val="00724A65"/>
    <w:rsid w:val="00725044"/>
    <w:rsid w:val="00725CA4"/>
    <w:rsid w:val="00727A69"/>
    <w:rsid w:val="00727D46"/>
    <w:rsid w:val="00731475"/>
    <w:rsid w:val="007325C0"/>
    <w:rsid w:val="00732C4C"/>
    <w:rsid w:val="007372A3"/>
    <w:rsid w:val="00740590"/>
    <w:rsid w:val="00741AA2"/>
    <w:rsid w:val="007423C9"/>
    <w:rsid w:val="00742DAF"/>
    <w:rsid w:val="00742FAB"/>
    <w:rsid w:val="0074644D"/>
    <w:rsid w:val="00750907"/>
    <w:rsid w:val="00751AD5"/>
    <w:rsid w:val="00752C44"/>
    <w:rsid w:val="00755395"/>
    <w:rsid w:val="00757E71"/>
    <w:rsid w:val="00761F1F"/>
    <w:rsid w:val="00764787"/>
    <w:rsid w:val="00767970"/>
    <w:rsid w:val="007700A5"/>
    <w:rsid w:val="007728D9"/>
    <w:rsid w:val="00773F91"/>
    <w:rsid w:val="007741FC"/>
    <w:rsid w:val="0077562E"/>
    <w:rsid w:val="0078527A"/>
    <w:rsid w:val="007859DF"/>
    <w:rsid w:val="0078657F"/>
    <w:rsid w:val="00793E1B"/>
    <w:rsid w:val="00794009"/>
    <w:rsid w:val="007A6770"/>
    <w:rsid w:val="007B4389"/>
    <w:rsid w:val="007C2AAB"/>
    <w:rsid w:val="007C3D27"/>
    <w:rsid w:val="007C3DDB"/>
    <w:rsid w:val="007C7AE8"/>
    <w:rsid w:val="007D0BE7"/>
    <w:rsid w:val="007D0EA2"/>
    <w:rsid w:val="007D381F"/>
    <w:rsid w:val="007D618B"/>
    <w:rsid w:val="007D7227"/>
    <w:rsid w:val="007F5CCE"/>
    <w:rsid w:val="00800670"/>
    <w:rsid w:val="00801C26"/>
    <w:rsid w:val="008020A6"/>
    <w:rsid w:val="0080463D"/>
    <w:rsid w:val="0080592E"/>
    <w:rsid w:val="008074D7"/>
    <w:rsid w:val="00811808"/>
    <w:rsid w:val="00811B18"/>
    <w:rsid w:val="00814751"/>
    <w:rsid w:val="00816465"/>
    <w:rsid w:val="008168C3"/>
    <w:rsid w:val="00816B63"/>
    <w:rsid w:val="00817EC8"/>
    <w:rsid w:val="00820C0B"/>
    <w:rsid w:val="00826FE4"/>
    <w:rsid w:val="0083052E"/>
    <w:rsid w:val="0083357E"/>
    <w:rsid w:val="0083550F"/>
    <w:rsid w:val="00835DB3"/>
    <w:rsid w:val="00841604"/>
    <w:rsid w:val="008428EE"/>
    <w:rsid w:val="00845259"/>
    <w:rsid w:val="00851171"/>
    <w:rsid w:val="008523AD"/>
    <w:rsid w:val="00852E8C"/>
    <w:rsid w:val="00856957"/>
    <w:rsid w:val="00856A4D"/>
    <w:rsid w:val="00856A98"/>
    <w:rsid w:val="00862BB1"/>
    <w:rsid w:val="00863F4F"/>
    <w:rsid w:val="00864E44"/>
    <w:rsid w:val="008802D6"/>
    <w:rsid w:val="008829F2"/>
    <w:rsid w:val="008831C3"/>
    <w:rsid w:val="00883D4E"/>
    <w:rsid w:val="008852A8"/>
    <w:rsid w:val="00886801"/>
    <w:rsid w:val="00890297"/>
    <w:rsid w:val="008904B1"/>
    <w:rsid w:val="0089095C"/>
    <w:rsid w:val="00891A74"/>
    <w:rsid w:val="00891B80"/>
    <w:rsid w:val="00896002"/>
    <w:rsid w:val="008A3ACA"/>
    <w:rsid w:val="008B0B77"/>
    <w:rsid w:val="008B1622"/>
    <w:rsid w:val="008B24F2"/>
    <w:rsid w:val="008B3772"/>
    <w:rsid w:val="008B7CC5"/>
    <w:rsid w:val="008C1440"/>
    <w:rsid w:val="008C17B2"/>
    <w:rsid w:val="008C72C1"/>
    <w:rsid w:val="008D2239"/>
    <w:rsid w:val="008D6441"/>
    <w:rsid w:val="008D7DCF"/>
    <w:rsid w:val="008E0398"/>
    <w:rsid w:val="008E188D"/>
    <w:rsid w:val="008E4E06"/>
    <w:rsid w:val="008E6085"/>
    <w:rsid w:val="008F1A3B"/>
    <w:rsid w:val="008F2CDB"/>
    <w:rsid w:val="008F2EF6"/>
    <w:rsid w:val="009068D1"/>
    <w:rsid w:val="00912660"/>
    <w:rsid w:val="0091266F"/>
    <w:rsid w:val="00914A9F"/>
    <w:rsid w:val="00914AA2"/>
    <w:rsid w:val="00914CD7"/>
    <w:rsid w:val="00917F0A"/>
    <w:rsid w:val="00920D8F"/>
    <w:rsid w:val="00921B86"/>
    <w:rsid w:val="00926C9B"/>
    <w:rsid w:val="009273F9"/>
    <w:rsid w:val="00931511"/>
    <w:rsid w:val="00933C38"/>
    <w:rsid w:val="009400A8"/>
    <w:rsid w:val="00940861"/>
    <w:rsid w:val="009413B8"/>
    <w:rsid w:val="00941C5A"/>
    <w:rsid w:val="00941EBA"/>
    <w:rsid w:val="00944FC9"/>
    <w:rsid w:val="009473F5"/>
    <w:rsid w:val="00954C5E"/>
    <w:rsid w:val="00954DD2"/>
    <w:rsid w:val="00955ECB"/>
    <w:rsid w:val="00956CDA"/>
    <w:rsid w:val="0095753E"/>
    <w:rsid w:val="00961201"/>
    <w:rsid w:val="00970150"/>
    <w:rsid w:val="00971A69"/>
    <w:rsid w:val="009734ED"/>
    <w:rsid w:val="009738C0"/>
    <w:rsid w:val="0097728D"/>
    <w:rsid w:val="0097775C"/>
    <w:rsid w:val="009831C6"/>
    <w:rsid w:val="009838EE"/>
    <w:rsid w:val="00984641"/>
    <w:rsid w:val="009846D3"/>
    <w:rsid w:val="0098582F"/>
    <w:rsid w:val="0099101F"/>
    <w:rsid w:val="00991515"/>
    <w:rsid w:val="0099556D"/>
    <w:rsid w:val="0099563D"/>
    <w:rsid w:val="009A02B7"/>
    <w:rsid w:val="009A5156"/>
    <w:rsid w:val="009A5592"/>
    <w:rsid w:val="009A758F"/>
    <w:rsid w:val="009B2284"/>
    <w:rsid w:val="009B7A3A"/>
    <w:rsid w:val="009C0B13"/>
    <w:rsid w:val="009C17C3"/>
    <w:rsid w:val="009C2EAC"/>
    <w:rsid w:val="009C56FC"/>
    <w:rsid w:val="009C66C7"/>
    <w:rsid w:val="009D07B6"/>
    <w:rsid w:val="009D31BD"/>
    <w:rsid w:val="009D413E"/>
    <w:rsid w:val="009D73AE"/>
    <w:rsid w:val="009E241E"/>
    <w:rsid w:val="009E31FC"/>
    <w:rsid w:val="009E3CD9"/>
    <w:rsid w:val="009E4B43"/>
    <w:rsid w:val="009E7C00"/>
    <w:rsid w:val="009F316D"/>
    <w:rsid w:val="009F3583"/>
    <w:rsid w:val="009F5412"/>
    <w:rsid w:val="009F6246"/>
    <w:rsid w:val="00A0133E"/>
    <w:rsid w:val="00A023FD"/>
    <w:rsid w:val="00A0271E"/>
    <w:rsid w:val="00A05A62"/>
    <w:rsid w:val="00A06A42"/>
    <w:rsid w:val="00A072F0"/>
    <w:rsid w:val="00A15EE3"/>
    <w:rsid w:val="00A20E3E"/>
    <w:rsid w:val="00A21436"/>
    <w:rsid w:val="00A23E02"/>
    <w:rsid w:val="00A27C03"/>
    <w:rsid w:val="00A30121"/>
    <w:rsid w:val="00A36760"/>
    <w:rsid w:val="00A453CE"/>
    <w:rsid w:val="00A453D4"/>
    <w:rsid w:val="00A45D34"/>
    <w:rsid w:val="00A52E74"/>
    <w:rsid w:val="00A53392"/>
    <w:rsid w:val="00A60177"/>
    <w:rsid w:val="00A63989"/>
    <w:rsid w:val="00A664BC"/>
    <w:rsid w:val="00A75991"/>
    <w:rsid w:val="00A809A4"/>
    <w:rsid w:val="00A81613"/>
    <w:rsid w:val="00A8177D"/>
    <w:rsid w:val="00A81D88"/>
    <w:rsid w:val="00A8273C"/>
    <w:rsid w:val="00A82F4F"/>
    <w:rsid w:val="00A83785"/>
    <w:rsid w:val="00A8545D"/>
    <w:rsid w:val="00A873B3"/>
    <w:rsid w:val="00A87448"/>
    <w:rsid w:val="00A91E1F"/>
    <w:rsid w:val="00A9231B"/>
    <w:rsid w:val="00A924D0"/>
    <w:rsid w:val="00A9590B"/>
    <w:rsid w:val="00A977C7"/>
    <w:rsid w:val="00AA0AEE"/>
    <w:rsid w:val="00AA12AA"/>
    <w:rsid w:val="00AA44D2"/>
    <w:rsid w:val="00AA476E"/>
    <w:rsid w:val="00AA4AB6"/>
    <w:rsid w:val="00AA7048"/>
    <w:rsid w:val="00AA7CA2"/>
    <w:rsid w:val="00AB03C4"/>
    <w:rsid w:val="00AB0655"/>
    <w:rsid w:val="00AB2004"/>
    <w:rsid w:val="00AB302A"/>
    <w:rsid w:val="00AC0174"/>
    <w:rsid w:val="00AC2E69"/>
    <w:rsid w:val="00AC33BD"/>
    <w:rsid w:val="00AC488C"/>
    <w:rsid w:val="00AC7E17"/>
    <w:rsid w:val="00AD03A4"/>
    <w:rsid w:val="00AD4372"/>
    <w:rsid w:val="00AD4CEF"/>
    <w:rsid w:val="00AD6465"/>
    <w:rsid w:val="00AD680A"/>
    <w:rsid w:val="00AD7F77"/>
    <w:rsid w:val="00AE0692"/>
    <w:rsid w:val="00AE09FD"/>
    <w:rsid w:val="00AE0F36"/>
    <w:rsid w:val="00AE4900"/>
    <w:rsid w:val="00AE4B64"/>
    <w:rsid w:val="00AE5E26"/>
    <w:rsid w:val="00AE6AA6"/>
    <w:rsid w:val="00AF2CE1"/>
    <w:rsid w:val="00AF579D"/>
    <w:rsid w:val="00B00E5C"/>
    <w:rsid w:val="00B06817"/>
    <w:rsid w:val="00B11A4E"/>
    <w:rsid w:val="00B134E3"/>
    <w:rsid w:val="00B135B4"/>
    <w:rsid w:val="00B13D62"/>
    <w:rsid w:val="00B15299"/>
    <w:rsid w:val="00B1586A"/>
    <w:rsid w:val="00B17DD3"/>
    <w:rsid w:val="00B23A84"/>
    <w:rsid w:val="00B2467C"/>
    <w:rsid w:val="00B25843"/>
    <w:rsid w:val="00B26D14"/>
    <w:rsid w:val="00B2794E"/>
    <w:rsid w:val="00B301E4"/>
    <w:rsid w:val="00B3070C"/>
    <w:rsid w:val="00B32DC4"/>
    <w:rsid w:val="00B345EE"/>
    <w:rsid w:val="00B34885"/>
    <w:rsid w:val="00B35914"/>
    <w:rsid w:val="00B37768"/>
    <w:rsid w:val="00B40A48"/>
    <w:rsid w:val="00B517C5"/>
    <w:rsid w:val="00B548BB"/>
    <w:rsid w:val="00B54C25"/>
    <w:rsid w:val="00B61DFF"/>
    <w:rsid w:val="00B62950"/>
    <w:rsid w:val="00B64DF5"/>
    <w:rsid w:val="00B67C86"/>
    <w:rsid w:val="00B71D53"/>
    <w:rsid w:val="00B844A0"/>
    <w:rsid w:val="00B8720C"/>
    <w:rsid w:val="00B928B6"/>
    <w:rsid w:val="00B93FEF"/>
    <w:rsid w:val="00B969D9"/>
    <w:rsid w:val="00BA03EA"/>
    <w:rsid w:val="00BA226B"/>
    <w:rsid w:val="00BA61B3"/>
    <w:rsid w:val="00BA6FAB"/>
    <w:rsid w:val="00BB34EE"/>
    <w:rsid w:val="00BB59F5"/>
    <w:rsid w:val="00BB6C24"/>
    <w:rsid w:val="00BC09B8"/>
    <w:rsid w:val="00BC56A9"/>
    <w:rsid w:val="00BC572D"/>
    <w:rsid w:val="00BC57CA"/>
    <w:rsid w:val="00BC612D"/>
    <w:rsid w:val="00BC659D"/>
    <w:rsid w:val="00BC6A49"/>
    <w:rsid w:val="00BD0714"/>
    <w:rsid w:val="00BD2101"/>
    <w:rsid w:val="00BD6DBD"/>
    <w:rsid w:val="00BD6E1E"/>
    <w:rsid w:val="00BE0A50"/>
    <w:rsid w:val="00BE34B4"/>
    <w:rsid w:val="00BE6085"/>
    <w:rsid w:val="00BE7DEA"/>
    <w:rsid w:val="00BE7F4A"/>
    <w:rsid w:val="00BF23D6"/>
    <w:rsid w:val="00BF2ACA"/>
    <w:rsid w:val="00BF741C"/>
    <w:rsid w:val="00C00702"/>
    <w:rsid w:val="00C00A6E"/>
    <w:rsid w:val="00C02D3D"/>
    <w:rsid w:val="00C02FF0"/>
    <w:rsid w:val="00C05588"/>
    <w:rsid w:val="00C05D1D"/>
    <w:rsid w:val="00C0753D"/>
    <w:rsid w:val="00C10049"/>
    <w:rsid w:val="00C1384D"/>
    <w:rsid w:val="00C13F03"/>
    <w:rsid w:val="00C16DC6"/>
    <w:rsid w:val="00C2206B"/>
    <w:rsid w:val="00C2242F"/>
    <w:rsid w:val="00C23EB1"/>
    <w:rsid w:val="00C27304"/>
    <w:rsid w:val="00C27820"/>
    <w:rsid w:val="00C33BEE"/>
    <w:rsid w:val="00C34729"/>
    <w:rsid w:val="00C36317"/>
    <w:rsid w:val="00C41D6C"/>
    <w:rsid w:val="00C42009"/>
    <w:rsid w:val="00C42145"/>
    <w:rsid w:val="00C4631D"/>
    <w:rsid w:val="00C47591"/>
    <w:rsid w:val="00C5390D"/>
    <w:rsid w:val="00C57F4B"/>
    <w:rsid w:val="00C60ADE"/>
    <w:rsid w:val="00C64489"/>
    <w:rsid w:val="00C672A8"/>
    <w:rsid w:val="00C67DD7"/>
    <w:rsid w:val="00C7106F"/>
    <w:rsid w:val="00C761AA"/>
    <w:rsid w:val="00C80943"/>
    <w:rsid w:val="00C81D18"/>
    <w:rsid w:val="00C92F96"/>
    <w:rsid w:val="00C97B5C"/>
    <w:rsid w:val="00CA58EB"/>
    <w:rsid w:val="00CA7018"/>
    <w:rsid w:val="00CB113C"/>
    <w:rsid w:val="00CB73EA"/>
    <w:rsid w:val="00CC26A9"/>
    <w:rsid w:val="00CC626F"/>
    <w:rsid w:val="00CC7948"/>
    <w:rsid w:val="00CD220A"/>
    <w:rsid w:val="00CF19B2"/>
    <w:rsid w:val="00CF26AE"/>
    <w:rsid w:val="00CF6A32"/>
    <w:rsid w:val="00CF76E4"/>
    <w:rsid w:val="00CF7AE9"/>
    <w:rsid w:val="00D005CF"/>
    <w:rsid w:val="00D0237E"/>
    <w:rsid w:val="00D03F5F"/>
    <w:rsid w:val="00D04242"/>
    <w:rsid w:val="00D059BB"/>
    <w:rsid w:val="00D07F15"/>
    <w:rsid w:val="00D12453"/>
    <w:rsid w:val="00D13841"/>
    <w:rsid w:val="00D13AC3"/>
    <w:rsid w:val="00D30CBD"/>
    <w:rsid w:val="00D33109"/>
    <w:rsid w:val="00D335CC"/>
    <w:rsid w:val="00D36112"/>
    <w:rsid w:val="00D3648D"/>
    <w:rsid w:val="00D41355"/>
    <w:rsid w:val="00D416D7"/>
    <w:rsid w:val="00D42655"/>
    <w:rsid w:val="00D45B3D"/>
    <w:rsid w:val="00D4678D"/>
    <w:rsid w:val="00D46A30"/>
    <w:rsid w:val="00D473CD"/>
    <w:rsid w:val="00D512E2"/>
    <w:rsid w:val="00D540BF"/>
    <w:rsid w:val="00D56754"/>
    <w:rsid w:val="00D60641"/>
    <w:rsid w:val="00D651F0"/>
    <w:rsid w:val="00D70B8A"/>
    <w:rsid w:val="00D7102A"/>
    <w:rsid w:val="00D72009"/>
    <w:rsid w:val="00D8543B"/>
    <w:rsid w:val="00D855DE"/>
    <w:rsid w:val="00D934CE"/>
    <w:rsid w:val="00D9388D"/>
    <w:rsid w:val="00D97018"/>
    <w:rsid w:val="00DA0CD2"/>
    <w:rsid w:val="00DA1C20"/>
    <w:rsid w:val="00DB00A6"/>
    <w:rsid w:val="00DB47E1"/>
    <w:rsid w:val="00DB6586"/>
    <w:rsid w:val="00DC1D1D"/>
    <w:rsid w:val="00DC3C26"/>
    <w:rsid w:val="00DC7152"/>
    <w:rsid w:val="00DC75C2"/>
    <w:rsid w:val="00DD068D"/>
    <w:rsid w:val="00DD10E8"/>
    <w:rsid w:val="00DD149C"/>
    <w:rsid w:val="00DD5311"/>
    <w:rsid w:val="00DD7BF2"/>
    <w:rsid w:val="00DE451C"/>
    <w:rsid w:val="00DE766B"/>
    <w:rsid w:val="00DF059C"/>
    <w:rsid w:val="00DF61E6"/>
    <w:rsid w:val="00E042B9"/>
    <w:rsid w:val="00E10295"/>
    <w:rsid w:val="00E11435"/>
    <w:rsid w:val="00E130DE"/>
    <w:rsid w:val="00E13328"/>
    <w:rsid w:val="00E13732"/>
    <w:rsid w:val="00E2187E"/>
    <w:rsid w:val="00E2232F"/>
    <w:rsid w:val="00E2259B"/>
    <w:rsid w:val="00E262A8"/>
    <w:rsid w:val="00E26E0C"/>
    <w:rsid w:val="00E300B8"/>
    <w:rsid w:val="00E32380"/>
    <w:rsid w:val="00E32ED1"/>
    <w:rsid w:val="00E33DB2"/>
    <w:rsid w:val="00E34B2E"/>
    <w:rsid w:val="00E37DDA"/>
    <w:rsid w:val="00E40536"/>
    <w:rsid w:val="00E4316C"/>
    <w:rsid w:val="00E43625"/>
    <w:rsid w:val="00E44077"/>
    <w:rsid w:val="00E44FBB"/>
    <w:rsid w:val="00E45052"/>
    <w:rsid w:val="00E553E9"/>
    <w:rsid w:val="00E553FF"/>
    <w:rsid w:val="00E574C1"/>
    <w:rsid w:val="00E57D3F"/>
    <w:rsid w:val="00E603F4"/>
    <w:rsid w:val="00E60901"/>
    <w:rsid w:val="00E62EDD"/>
    <w:rsid w:val="00E6319E"/>
    <w:rsid w:val="00E6358A"/>
    <w:rsid w:val="00E71535"/>
    <w:rsid w:val="00E773C6"/>
    <w:rsid w:val="00E8138C"/>
    <w:rsid w:val="00E82FD8"/>
    <w:rsid w:val="00E84F24"/>
    <w:rsid w:val="00E85F0E"/>
    <w:rsid w:val="00E907FF"/>
    <w:rsid w:val="00E916EB"/>
    <w:rsid w:val="00E9230C"/>
    <w:rsid w:val="00E93D6D"/>
    <w:rsid w:val="00EA3303"/>
    <w:rsid w:val="00EA6AD6"/>
    <w:rsid w:val="00EB0E8D"/>
    <w:rsid w:val="00EB2D5A"/>
    <w:rsid w:val="00EB3499"/>
    <w:rsid w:val="00EB6136"/>
    <w:rsid w:val="00EB6167"/>
    <w:rsid w:val="00EB6E45"/>
    <w:rsid w:val="00ED1DD1"/>
    <w:rsid w:val="00ED76F9"/>
    <w:rsid w:val="00EE109A"/>
    <w:rsid w:val="00EE2B57"/>
    <w:rsid w:val="00EE4612"/>
    <w:rsid w:val="00EE5E9F"/>
    <w:rsid w:val="00EE61C8"/>
    <w:rsid w:val="00EE7258"/>
    <w:rsid w:val="00EF15A6"/>
    <w:rsid w:val="00EF37D7"/>
    <w:rsid w:val="00EF4435"/>
    <w:rsid w:val="00EF4E20"/>
    <w:rsid w:val="00EF5246"/>
    <w:rsid w:val="00F01D00"/>
    <w:rsid w:val="00F03D15"/>
    <w:rsid w:val="00F10E56"/>
    <w:rsid w:val="00F12B15"/>
    <w:rsid w:val="00F12F12"/>
    <w:rsid w:val="00F2097D"/>
    <w:rsid w:val="00F31189"/>
    <w:rsid w:val="00F4358E"/>
    <w:rsid w:val="00F4586E"/>
    <w:rsid w:val="00F47079"/>
    <w:rsid w:val="00F479CB"/>
    <w:rsid w:val="00F56C40"/>
    <w:rsid w:val="00F638E8"/>
    <w:rsid w:val="00F647BE"/>
    <w:rsid w:val="00F64C36"/>
    <w:rsid w:val="00F66995"/>
    <w:rsid w:val="00F71FD2"/>
    <w:rsid w:val="00F7365C"/>
    <w:rsid w:val="00F753CF"/>
    <w:rsid w:val="00F75758"/>
    <w:rsid w:val="00F77C49"/>
    <w:rsid w:val="00F77E22"/>
    <w:rsid w:val="00F8425B"/>
    <w:rsid w:val="00F87D4D"/>
    <w:rsid w:val="00F9093A"/>
    <w:rsid w:val="00F914F4"/>
    <w:rsid w:val="00F92BC6"/>
    <w:rsid w:val="00F9548A"/>
    <w:rsid w:val="00F956AD"/>
    <w:rsid w:val="00F976CF"/>
    <w:rsid w:val="00FA7A69"/>
    <w:rsid w:val="00FB3CE7"/>
    <w:rsid w:val="00FB6C6B"/>
    <w:rsid w:val="00FB7DA0"/>
    <w:rsid w:val="00FC1275"/>
    <w:rsid w:val="00FC5758"/>
    <w:rsid w:val="00FC5C73"/>
    <w:rsid w:val="00FD7B2D"/>
    <w:rsid w:val="00FE704E"/>
    <w:rsid w:val="00FE72E2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7788F8"/>
  <w15:chartTrackingRefBased/>
  <w15:docId w15:val="{37EC8740-B9EB-4745-BC73-CE53C6CE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12D"/>
  </w:style>
  <w:style w:type="paragraph" w:styleId="Heading1">
    <w:name w:val="heading 1"/>
    <w:basedOn w:val="Normal"/>
    <w:next w:val="Normal"/>
    <w:link w:val="Heading1Char"/>
    <w:uiPriority w:val="9"/>
    <w:qFormat/>
    <w:rsid w:val="00BC612D"/>
    <w:pPr>
      <w:keepNext/>
      <w:keepLines/>
      <w:pageBreakBefore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12D"/>
    <w:pPr>
      <w:widowControl w:val="0"/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12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12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12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12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12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12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12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C61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612D"/>
  </w:style>
  <w:style w:type="paragraph" w:styleId="NormalWeb">
    <w:name w:val="Normal (Web)"/>
    <w:basedOn w:val="Normal"/>
    <w:uiPriority w:val="99"/>
    <w:semiHidden/>
    <w:unhideWhenUsed/>
    <w:rsid w:val="002D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12D"/>
    <w:rPr>
      <w:rFonts w:asciiTheme="majorHAnsi" w:eastAsiaTheme="majorEastAsia" w:hAnsiTheme="majorHAnsi" w:cstheme="majorBidi"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C612D"/>
    <w:pPr>
      <w:outlineLvl w:val="9"/>
    </w:pPr>
    <w:rPr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C6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1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C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C612D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612D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612D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12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C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61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2D"/>
  </w:style>
  <w:style w:type="paragraph" w:styleId="Footer">
    <w:name w:val="footer"/>
    <w:basedOn w:val="Normal"/>
    <w:link w:val="FooterChar"/>
    <w:uiPriority w:val="99"/>
    <w:unhideWhenUsed/>
    <w:rsid w:val="00BC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2D"/>
  </w:style>
  <w:style w:type="character" w:customStyle="1" w:styleId="Heading4Char">
    <w:name w:val="Heading 4 Char"/>
    <w:basedOn w:val="DefaultParagraphFont"/>
    <w:link w:val="Heading4"/>
    <w:uiPriority w:val="9"/>
    <w:rsid w:val="00BC61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612D"/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C61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C61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C61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C61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Style1">
    <w:name w:val="Style1"/>
    <w:basedOn w:val="TableNormal"/>
    <w:uiPriority w:val="99"/>
    <w:rsid w:val="00BC612D"/>
    <w:pPr>
      <w:spacing w:after="0" w:line="240" w:lineRule="auto"/>
    </w:pPr>
    <w:tblPr>
      <w:tblStyleRowBandSize w:val="1"/>
    </w:tblPr>
  </w:style>
  <w:style w:type="paragraph" w:styleId="Subtitle">
    <w:name w:val="Subtitle"/>
    <w:basedOn w:val="Normal"/>
    <w:next w:val="Normal"/>
    <w:link w:val="SubtitleChar"/>
    <w:qFormat/>
    <w:rsid w:val="00BC61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BC612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C612D"/>
    <w:rPr>
      <w:i/>
      <w:iCs/>
      <w:color w:val="404040" w:themeColor="text1" w:themeTint="BF"/>
    </w:rPr>
  </w:style>
  <w:style w:type="paragraph" w:customStyle="1" w:styleId="C-LabsPublicationTitle">
    <w:name w:val="C-Labs Publication Title"/>
    <w:basedOn w:val="Title"/>
    <w:link w:val="C-LabsPublicationTitleChar"/>
    <w:qFormat/>
    <w:rsid w:val="00BC612D"/>
    <w:pPr>
      <w:jc w:val="center"/>
    </w:pPr>
    <w:rPr>
      <w:color w:val="1DA3D1"/>
      <w:sz w:val="72"/>
    </w:rPr>
  </w:style>
  <w:style w:type="paragraph" w:customStyle="1" w:styleId="C-LabsSubTitle">
    <w:name w:val="C-Labs SubTitle"/>
    <w:basedOn w:val="C-LabsPublicationTitle"/>
    <w:link w:val="C-LabsSubTitleChar"/>
    <w:qFormat/>
    <w:rsid w:val="00BC612D"/>
    <w:rPr>
      <w:noProof/>
      <w:color w:val="CCCCCC"/>
      <w:sz w:val="56"/>
    </w:rPr>
  </w:style>
  <w:style w:type="character" w:customStyle="1" w:styleId="C-LabsPublicationTitleChar">
    <w:name w:val="C-Labs Publication Title Char"/>
    <w:basedOn w:val="TitleChar"/>
    <w:link w:val="C-LabsPublicationTitle"/>
    <w:rsid w:val="00BC612D"/>
    <w:rPr>
      <w:rFonts w:asciiTheme="majorHAnsi" w:eastAsiaTheme="majorEastAsia" w:hAnsiTheme="majorHAnsi" w:cstheme="majorBidi"/>
      <w:color w:val="1DA3D1"/>
      <w:spacing w:val="-10"/>
      <w:kern w:val="28"/>
      <w:sz w:val="72"/>
      <w:szCs w:val="56"/>
    </w:rPr>
  </w:style>
  <w:style w:type="character" w:customStyle="1" w:styleId="C-LabsSubTitleChar">
    <w:name w:val="C-Labs SubTitle Char"/>
    <w:basedOn w:val="C-LabsPublicationTitleChar"/>
    <w:link w:val="C-LabsSubTitle"/>
    <w:rsid w:val="00BC612D"/>
    <w:rPr>
      <w:rFonts w:asciiTheme="majorHAnsi" w:eastAsiaTheme="majorEastAsia" w:hAnsiTheme="majorHAnsi" w:cstheme="majorBidi"/>
      <w:noProof/>
      <w:color w:val="CCCCCC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BC612D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612D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612D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612D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612D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612D"/>
    <w:pPr>
      <w:spacing w:after="0"/>
      <w:ind w:left="1760"/>
    </w:pPr>
    <w:rPr>
      <w:sz w:val="20"/>
      <w:szCs w:val="20"/>
    </w:rPr>
  </w:style>
  <w:style w:type="paragraph" w:customStyle="1" w:styleId="C-LabsNormal">
    <w:name w:val="C-Labs Normal"/>
    <w:basedOn w:val="C-LabsSubTitle"/>
    <w:link w:val="C-LabsNormalChar"/>
    <w:qFormat/>
    <w:rsid w:val="00BC612D"/>
    <w:rPr>
      <w:color w:val="000000" w:themeColor="text1"/>
    </w:rPr>
  </w:style>
  <w:style w:type="character" w:customStyle="1" w:styleId="C-LabsNormalChar">
    <w:name w:val="C-Labs Normal Char"/>
    <w:basedOn w:val="C-LabsSubTitleChar"/>
    <w:link w:val="C-LabsNormal"/>
    <w:rsid w:val="00BC612D"/>
    <w:rPr>
      <w:rFonts w:asciiTheme="majorHAnsi" w:eastAsiaTheme="majorEastAsia" w:hAnsiTheme="majorHAnsi" w:cstheme="majorBidi"/>
      <w:noProof/>
      <w:color w:val="000000" w:themeColor="text1"/>
      <w:spacing w:val="-10"/>
      <w:kern w:val="28"/>
      <w:sz w:val="56"/>
      <w:szCs w:val="56"/>
    </w:rPr>
  </w:style>
  <w:style w:type="paragraph" w:customStyle="1" w:styleId="Code">
    <w:name w:val="Code"/>
    <w:basedOn w:val="Normal"/>
    <w:link w:val="CodeChar"/>
    <w:qFormat/>
    <w:rsid w:val="00BC612D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BFBFBF" w:themeFill="background1" w:themeFillShade="BF"/>
      <w:autoSpaceDE w:val="0"/>
      <w:autoSpaceDN w:val="0"/>
      <w:adjustRightInd w:val="0"/>
      <w:spacing w:after="0" w:line="240" w:lineRule="auto"/>
      <w:ind w:left="360"/>
    </w:pPr>
    <w:rPr>
      <w:rFonts w:ascii="Courier New" w:hAnsi="Courier New" w:cs="Courier New"/>
      <w:noProof/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61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12D"/>
    <w:rPr>
      <w:i/>
      <w:iCs/>
      <w:color w:val="404040" w:themeColor="text1" w:themeTint="BF"/>
    </w:rPr>
  </w:style>
  <w:style w:type="character" w:customStyle="1" w:styleId="CodeChar">
    <w:name w:val="Code Char"/>
    <w:basedOn w:val="DefaultParagraphFont"/>
    <w:link w:val="Code"/>
    <w:rsid w:val="00BC612D"/>
    <w:rPr>
      <w:rFonts w:ascii="Courier New" w:hAnsi="Courier New" w:cs="Courier New"/>
      <w:noProof/>
      <w:color w:val="000000" w:themeColor="text1"/>
      <w:sz w:val="20"/>
      <w:szCs w:val="20"/>
      <w:shd w:val="clear" w:color="auto" w:fill="BFBFBF" w:themeFill="background1" w:themeFill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1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12D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BC612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BC61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C612D"/>
    <w:pPr>
      <w:spacing w:after="0"/>
      <w:ind w:left="440" w:hanging="440"/>
    </w:pPr>
    <w:rPr>
      <w:caps/>
      <w:sz w:val="20"/>
      <w:szCs w:val="20"/>
    </w:rPr>
  </w:style>
  <w:style w:type="character" w:customStyle="1" w:styleId="apple-converted-space">
    <w:name w:val="apple-converted-space"/>
    <w:basedOn w:val="DefaultParagraphFont"/>
    <w:rsid w:val="00BC612D"/>
  </w:style>
  <w:style w:type="paragraph" w:styleId="BodyText">
    <w:name w:val="Body Text"/>
    <w:basedOn w:val="Normal"/>
    <w:link w:val="BodyTextChar"/>
    <w:rsid w:val="00BC612D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612D"/>
    <w:rPr>
      <w:rFonts w:ascii="Times New Roman" w:eastAsia="Times New Roman" w:hAnsi="Times New Roman" w:cs="Times New Roman"/>
      <w:sz w:val="24"/>
      <w:szCs w:val="20"/>
    </w:rPr>
  </w:style>
  <w:style w:type="paragraph" w:customStyle="1" w:styleId="Sidebar">
    <w:name w:val="Sidebar"/>
    <w:basedOn w:val="Normal"/>
    <w:link w:val="SidebarChar"/>
    <w:qFormat/>
    <w:rsid w:val="00BC61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ar w:val="single" w:sz="4" w:color="auto"/>
      </w:pBdr>
      <w:shd w:val="clear" w:color="auto" w:fill="D9D9D9" w:themeFill="background1" w:themeFillShade="D9"/>
      <w:ind w:left="720" w:right="720"/>
    </w:pPr>
  </w:style>
  <w:style w:type="paragraph" w:customStyle="1" w:styleId="CodeWord">
    <w:name w:val="Code_Word"/>
    <w:basedOn w:val="Normal"/>
    <w:link w:val="CodeWordChar"/>
    <w:qFormat/>
    <w:rsid w:val="00BC612D"/>
    <w:pPr>
      <w:ind w:left="720"/>
    </w:pPr>
    <w:rPr>
      <w:b/>
      <w:noProof/>
    </w:rPr>
  </w:style>
  <w:style w:type="character" w:customStyle="1" w:styleId="SidebarChar">
    <w:name w:val="Sidebar Char"/>
    <w:basedOn w:val="DefaultParagraphFont"/>
    <w:link w:val="Sidebar"/>
    <w:rsid w:val="00BC612D"/>
    <w:rPr>
      <w:shd w:val="clear" w:color="auto" w:fill="D9D9D9" w:themeFill="background1" w:themeFillShade="D9"/>
    </w:rPr>
  </w:style>
  <w:style w:type="character" w:styleId="BookTitle">
    <w:name w:val="Book Title"/>
    <w:basedOn w:val="DefaultParagraphFont"/>
    <w:uiPriority w:val="33"/>
    <w:qFormat/>
    <w:rsid w:val="00BC612D"/>
    <w:rPr>
      <w:b/>
      <w:bCs/>
      <w:i/>
      <w:iCs/>
      <w:spacing w:val="5"/>
    </w:rPr>
  </w:style>
  <w:style w:type="character" w:customStyle="1" w:styleId="CodeWordChar">
    <w:name w:val="Code_Word Char"/>
    <w:basedOn w:val="DefaultParagraphFont"/>
    <w:link w:val="CodeWord"/>
    <w:rsid w:val="00BC612D"/>
    <w:rPr>
      <w:b/>
      <w:noProof/>
    </w:rPr>
  </w:style>
  <w:style w:type="character" w:styleId="IntenseReference">
    <w:name w:val="Intense Reference"/>
    <w:basedOn w:val="DefaultParagraphFont"/>
    <w:uiPriority w:val="32"/>
    <w:qFormat/>
    <w:rsid w:val="00BC612D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72B13"/>
    <w:rPr>
      <w:color w:val="808080"/>
      <w:shd w:val="clear" w:color="auto" w:fill="E6E6E6"/>
    </w:rPr>
  </w:style>
  <w:style w:type="paragraph" w:customStyle="1" w:styleId="CenteredScreenShot">
    <w:name w:val="Centered Screen Shot"/>
    <w:basedOn w:val="Normal"/>
    <w:link w:val="CenteredScreenShotChar"/>
    <w:rsid w:val="00533566"/>
    <w:pPr>
      <w:jc w:val="center"/>
    </w:pPr>
    <w:rPr>
      <w:noProof/>
    </w:rPr>
  </w:style>
  <w:style w:type="character" w:customStyle="1" w:styleId="CenteredScreenShotChar">
    <w:name w:val="Centered Screen Shot Char"/>
    <w:basedOn w:val="DefaultParagraphFont"/>
    <w:link w:val="CenteredScreenShot"/>
    <w:rsid w:val="00533566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2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ocalhost:8701/nmi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localhost:8701/lnmi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Yao\AppData\Roaming\Microsoft\Templates\FeatureDocTemplate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7A9FD9A10646A860FA4C6A8340F8" ma:contentTypeVersion="5" ma:contentTypeDescription="Create a new document." ma:contentTypeScope="" ma:versionID="bc55559226f7ef22c485ad855bdd3994">
  <xsd:schema xmlns:xsd="http://www.w3.org/2001/XMLSchema" xmlns:xs="http://www.w3.org/2001/XMLSchema" xmlns:p="http://schemas.microsoft.com/office/2006/metadata/properties" xmlns:ns2="6111f815-6c89-49a4-baf6-fca1ed61173c" targetNamespace="http://schemas.microsoft.com/office/2006/metadata/properties" ma:root="true" ma:fieldsID="dc9748e8b1c9a3f81efeabb34a6ff71b" ns2:_="">
    <xsd:import namespace="6111f815-6c89-49a4-baf6-fca1ed611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f815-6c89-49a4-baf6-fca1ed61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E3DB-47F4-454D-BE17-669956CDD4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704db7-9ab3-48b1-9d0c-a85997a9d42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74410A-4EAF-4406-B872-06C25308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02FC-84E7-4463-AB6D-9D3ACB7B3002}"/>
</file>

<file path=customXml/itemProps4.xml><?xml version="1.0" encoding="utf-8"?>
<ds:datastoreItem xmlns:ds="http://schemas.openxmlformats.org/officeDocument/2006/customXml" ds:itemID="{2BA0ABB9-AC3C-4D1B-BBB0-40A355C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FeatureDocTemplate_v3.dotx</Template>
  <TotalTime>239</TotalTime>
  <Pages>11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Yao</dc:creator>
  <cp:keywords/>
  <dc:description/>
  <cp:lastModifiedBy>Paul Yao</cp:lastModifiedBy>
  <cp:revision>19</cp:revision>
  <cp:lastPrinted>2016-12-21T17:49:00Z</cp:lastPrinted>
  <dcterms:created xsi:type="dcterms:W3CDTF">2018-07-13T12:38:00Z</dcterms:created>
  <dcterms:modified xsi:type="dcterms:W3CDTF">2018-10-04T18:38:00Z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0x0101001E337A9FD9A10646A860FA4C6A8340F8</vt:lpwstr>
  </property>
</Properties>
</file>